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90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36"/>
      </w:tblGrid>
      <w:tr w:rsidR="00694556" w:rsidRPr="00DE1E7D" w:rsidTr="00785497">
        <w:trPr>
          <w:jc w:val="center"/>
        </w:trPr>
        <w:tc>
          <w:tcPr>
            <w:tcW w:w="9036" w:type="dxa"/>
          </w:tcPr>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785497" w:rsidTr="00785497">
              <w:trPr>
                <w:jc w:val="center"/>
              </w:trPr>
              <w:tc>
                <w:tcPr>
                  <w:tcW w:w="743" w:type="dxa"/>
                  <w:hideMark/>
                </w:tcPr>
                <w:p w:rsidR="00785497" w:rsidRDefault="00785497" w:rsidP="00785497">
                  <w:pPr>
                    <w:suppressLineNumbers/>
                    <w:jc w:val="both"/>
                    <w:rPr>
                      <w:rFonts w:ascii="Arial" w:hAnsi="Arial"/>
                      <w:b/>
                      <w:bCs/>
                      <w:sz w:val="26"/>
                      <w:szCs w:val="26"/>
                    </w:rPr>
                  </w:pPr>
                  <w:bookmarkStart w:id="0" w:name="_GoBack"/>
                  <w:bookmarkEnd w:id="0"/>
                  <w:r>
                    <w:rPr>
                      <w:rFonts w:ascii="Arial" w:hAnsi="Arial"/>
                      <w:b/>
                      <w:bCs/>
                      <w:sz w:val="26"/>
                      <w:szCs w:val="26"/>
                      <w:rtl/>
                    </w:rPr>
                    <w:t>בפני</w:t>
                  </w:r>
                </w:p>
              </w:tc>
              <w:tc>
                <w:tcPr>
                  <w:tcW w:w="8077" w:type="dxa"/>
                  <w:gridSpan w:val="2"/>
                </w:tcPr>
                <w:p w:rsidR="00785497" w:rsidRDefault="00785497" w:rsidP="00785497">
                  <w:pPr>
                    <w:suppressLineNumbers/>
                    <w:rPr>
                      <w:rFonts w:ascii="Arial" w:hAnsi="Arial"/>
                      <w:b/>
                      <w:bCs/>
                      <w:sz w:val="26"/>
                      <w:szCs w:val="26"/>
                      <w:rtl/>
                    </w:rPr>
                  </w:pPr>
                  <w:r>
                    <w:rPr>
                      <w:rFonts w:ascii="Arial" w:hAnsi="Arial"/>
                      <w:b/>
                      <w:bCs/>
                      <w:sz w:val="26"/>
                      <w:szCs w:val="26"/>
                      <w:rtl/>
                    </w:rPr>
                    <w:t>כבוד ה</w:t>
                  </w:r>
                  <w:sdt>
                    <w:sdtPr>
                      <w:rPr>
                        <w:sz w:val="26"/>
                        <w:szCs w:val="26"/>
                        <w:rtl/>
                      </w:rPr>
                      <w:alias w:val="1574"/>
                      <w:tag w:val="1574"/>
                      <w:id w:val="1907721280"/>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83612300"/>
                      <w:text w:multiLine="1"/>
                    </w:sdtPr>
                    <w:sdtEndPr/>
                    <w:sdtContent>
                      <w:r>
                        <w:rPr>
                          <w:rFonts w:ascii="Arial" w:hAnsi="Arial"/>
                          <w:b/>
                          <w:bCs/>
                          <w:sz w:val="26"/>
                          <w:szCs w:val="26"/>
                          <w:rtl/>
                        </w:rPr>
                        <w:t>אריה נאמן</w:t>
                      </w:r>
                    </w:sdtContent>
                  </w:sdt>
                </w:p>
                <w:p w:rsidR="00785497" w:rsidRDefault="00785497" w:rsidP="00785497">
                  <w:pPr>
                    <w:suppressLineNumbers/>
                    <w:rPr>
                      <w:rFonts w:ascii="Arial" w:hAnsi="Arial" w:cs="FrankRuehl"/>
                      <w:sz w:val="26"/>
                      <w:szCs w:val="26"/>
                      <w:highlight w:val="yellow"/>
                      <w:rtl/>
                    </w:rPr>
                  </w:pPr>
                </w:p>
              </w:tc>
            </w:tr>
            <w:tr w:rsidR="00785497" w:rsidTr="00785497">
              <w:trPr>
                <w:jc w:val="center"/>
              </w:trPr>
              <w:tc>
                <w:tcPr>
                  <w:tcW w:w="3249" w:type="dxa"/>
                  <w:gridSpan w:val="2"/>
                </w:tcPr>
                <w:p w:rsidR="00785497" w:rsidRDefault="00785497" w:rsidP="00785497">
                  <w:pPr>
                    <w:suppressLineNumbers/>
                    <w:rPr>
                      <w:rFonts w:ascii="Arial" w:hAnsi="Arial"/>
                      <w:b/>
                      <w:bCs/>
                      <w:sz w:val="26"/>
                      <w:szCs w:val="26"/>
                    </w:rPr>
                  </w:pPr>
                </w:p>
                <w:sdt>
                  <w:sdtPr>
                    <w:rPr>
                      <w:rtl/>
                    </w:rPr>
                    <w:alias w:val="1180"/>
                    <w:tag w:val="1180"/>
                    <w:id w:val="637458750"/>
                    <w:text w:multiLine="1"/>
                  </w:sdtPr>
                  <w:sdtEndPr/>
                  <w:sdtContent>
                    <w:p w:rsidR="00785497" w:rsidRDefault="00785497" w:rsidP="00785497">
                      <w:pPr>
                        <w:suppressLineNumbers/>
                        <w:rPr>
                          <w:rFonts w:ascii="Arial" w:hAnsi="Arial"/>
                          <w:b/>
                          <w:bCs/>
                          <w:sz w:val="26"/>
                          <w:szCs w:val="26"/>
                        </w:rPr>
                      </w:pPr>
                      <w:r>
                        <w:rPr>
                          <w:rFonts w:ascii="Arial" w:hAnsi="Arial" w:hint="cs"/>
                          <w:b/>
                          <w:bCs/>
                          <w:sz w:val="26"/>
                          <w:szCs w:val="26"/>
                          <w:rtl/>
                        </w:rPr>
                        <w:t>המבקשת:</w:t>
                      </w:r>
                    </w:p>
                  </w:sdtContent>
                </w:sdt>
              </w:tc>
              <w:tc>
                <w:tcPr>
                  <w:tcW w:w="5571" w:type="dxa"/>
                </w:tcPr>
                <w:p w:rsidR="00785497" w:rsidRDefault="00785497" w:rsidP="00785497">
                  <w:pPr>
                    <w:suppressLineNumbers/>
                    <w:rPr>
                      <w:rFonts w:ascii="Arial" w:hAnsi="Arial"/>
                      <w:b/>
                      <w:bCs/>
                      <w:sz w:val="26"/>
                      <w:szCs w:val="26"/>
                      <w:rtl/>
                    </w:rPr>
                  </w:pPr>
                </w:p>
                <w:p w:rsidR="003A3F25" w:rsidRDefault="00250E07" w:rsidP="00785497">
                  <w:pPr>
                    <w:suppressLineNumbers/>
                    <w:rPr>
                      <w:rtl/>
                    </w:rPr>
                  </w:pPr>
                  <w:sdt>
                    <w:sdtPr>
                      <w:rPr>
                        <w:rFonts w:ascii="Arial" w:hAnsi="Arial"/>
                        <w:b/>
                        <w:bCs/>
                        <w:sz w:val="26"/>
                        <w:szCs w:val="26"/>
                        <w:rtl/>
                      </w:rPr>
                      <w:alias w:val="3151"/>
                      <w:tag w:val="3151"/>
                      <w:id w:val="1398553265"/>
                      <w:placeholder>
                        <w:docPart w:val="724D97108CF94433AC7625EF13BB768B"/>
                      </w:placeholder>
                      <w:text w:multiLine="1"/>
                    </w:sdtPr>
                    <w:sdtEndPr/>
                    <w:sdtContent>
                      <w:r w:rsidR="00785497">
                        <w:rPr>
                          <w:rFonts w:ascii="Arial" w:hAnsi="Arial" w:hint="cs"/>
                          <w:b/>
                          <w:bCs/>
                          <w:sz w:val="26"/>
                          <w:szCs w:val="26"/>
                          <w:rtl/>
                        </w:rPr>
                        <w:t xml:space="preserve">מ.א </w:t>
                      </w:r>
                    </w:sdtContent>
                  </w:sdt>
                  <w:r w:rsidR="00785497">
                    <w:rPr>
                      <w:rtl/>
                    </w:rPr>
                    <w:t xml:space="preserve"> </w:t>
                  </w:r>
                </w:p>
                <w:p w:rsidR="00785497" w:rsidRDefault="00785497" w:rsidP="00785497">
                  <w:pPr>
                    <w:suppressLineNumbers/>
                    <w:rPr>
                      <w:b/>
                      <w:bCs/>
                      <w:sz w:val="26"/>
                      <w:szCs w:val="26"/>
                      <w:rtl/>
                    </w:rPr>
                  </w:pPr>
                  <w:r>
                    <w:rPr>
                      <w:rFonts w:ascii="Arial" w:hAnsi="Arial"/>
                      <w:b/>
                      <w:bCs/>
                      <w:sz w:val="26"/>
                      <w:szCs w:val="26"/>
                      <w:rtl/>
                    </w:rPr>
                    <w:t>ע"י ב"כ עוה"ד</w:t>
                  </w:r>
                  <w:r>
                    <w:rPr>
                      <w:rFonts w:hint="cs"/>
                      <w:b/>
                      <w:bCs/>
                      <w:sz w:val="26"/>
                      <w:szCs w:val="26"/>
                      <w:rtl/>
                    </w:rPr>
                    <w:t xml:space="preserve"> המאם חליחל ואחרים</w:t>
                  </w:r>
                </w:p>
              </w:tc>
            </w:tr>
            <w:tr w:rsidR="00785497" w:rsidTr="00785497">
              <w:trPr>
                <w:jc w:val="center"/>
              </w:trPr>
              <w:tc>
                <w:tcPr>
                  <w:tcW w:w="8820" w:type="dxa"/>
                  <w:gridSpan w:val="3"/>
                </w:tcPr>
                <w:p w:rsidR="00785497" w:rsidRDefault="00785497" w:rsidP="00785497">
                  <w:pPr>
                    <w:suppressLineNumbers/>
                    <w:rPr>
                      <w:rFonts w:ascii="Arial" w:hAnsi="Arial"/>
                      <w:b/>
                      <w:bCs/>
                      <w:sz w:val="26"/>
                      <w:szCs w:val="26"/>
                    </w:rPr>
                  </w:pPr>
                </w:p>
                <w:p w:rsidR="00785497" w:rsidRDefault="00785497" w:rsidP="00785497">
                  <w:pPr>
                    <w:suppressLineNumbers/>
                    <w:jc w:val="center"/>
                    <w:rPr>
                      <w:rFonts w:ascii="Arial" w:hAnsi="Arial"/>
                      <w:b/>
                      <w:bCs/>
                      <w:sz w:val="26"/>
                      <w:szCs w:val="26"/>
                      <w:rtl/>
                    </w:rPr>
                  </w:pPr>
                  <w:r>
                    <w:rPr>
                      <w:rFonts w:ascii="Arial" w:hAnsi="Arial"/>
                      <w:b/>
                      <w:bCs/>
                      <w:sz w:val="26"/>
                      <w:szCs w:val="26"/>
                      <w:rtl/>
                    </w:rPr>
                    <w:t>נגד</w:t>
                  </w:r>
                </w:p>
                <w:p w:rsidR="00785497" w:rsidRDefault="00785497" w:rsidP="00785497">
                  <w:pPr>
                    <w:suppressLineNumbers/>
                    <w:rPr>
                      <w:rFonts w:ascii="Arial" w:hAnsi="Arial"/>
                      <w:b/>
                      <w:bCs/>
                      <w:sz w:val="26"/>
                      <w:szCs w:val="26"/>
                      <w:rtl/>
                    </w:rPr>
                  </w:pPr>
                </w:p>
              </w:tc>
            </w:tr>
            <w:tr w:rsidR="00785497" w:rsidTr="00785497">
              <w:trPr>
                <w:jc w:val="center"/>
              </w:trPr>
              <w:tc>
                <w:tcPr>
                  <w:tcW w:w="3249" w:type="dxa"/>
                  <w:gridSpan w:val="2"/>
                  <w:hideMark/>
                </w:tcPr>
                <w:p w:rsidR="00785497" w:rsidRDefault="00250E07" w:rsidP="00785497">
                  <w:pPr>
                    <w:suppressLineNumbers/>
                    <w:rPr>
                      <w:rFonts w:ascii="Arial" w:hAnsi="Arial"/>
                      <w:b/>
                      <w:bCs/>
                      <w:sz w:val="26"/>
                      <w:szCs w:val="26"/>
                    </w:rPr>
                  </w:pPr>
                  <w:sdt>
                    <w:sdtPr>
                      <w:rPr>
                        <w:rtl/>
                      </w:rPr>
                      <w:alias w:val="1184"/>
                      <w:tag w:val="1184"/>
                      <w:id w:val="-340621022"/>
                      <w:text w:multiLine="1"/>
                    </w:sdtPr>
                    <w:sdtEndPr/>
                    <w:sdtContent>
                      <w:r w:rsidR="00785497">
                        <w:rPr>
                          <w:rFonts w:ascii="Arial" w:hAnsi="Arial" w:hint="cs"/>
                          <w:b/>
                          <w:bCs/>
                          <w:sz w:val="26"/>
                          <w:szCs w:val="26"/>
                          <w:rtl/>
                        </w:rPr>
                        <w:t>המשיב:</w:t>
                      </w:r>
                    </w:sdtContent>
                  </w:sdt>
                </w:p>
              </w:tc>
              <w:tc>
                <w:tcPr>
                  <w:tcW w:w="5571" w:type="dxa"/>
                  <w:hideMark/>
                </w:tcPr>
                <w:p w:rsidR="003A3F25" w:rsidRDefault="00785497" w:rsidP="00785497">
                  <w:pPr>
                    <w:suppressLineNumbers/>
                    <w:rPr>
                      <w:rFonts w:ascii="Arial" w:hAnsi="Arial"/>
                      <w:b/>
                      <w:bCs/>
                      <w:sz w:val="26"/>
                      <w:szCs w:val="26"/>
                      <w:rtl/>
                    </w:rPr>
                  </w:pPr>
                  <w:r>
                    <w:rPr>
                      <w:rFonts w:ascii="Arial" w:hAnsi="Arial"/>
                      <w:b/>
                      <w:bCs/>
                      <w:sz w:val="26"/>
                      <w:szCs w:val="26"/>
                      <w:rtl/>
                    </w:rPr>
                    <w:t xml:space="preserve"> </w:t>
                  </w:r>
                  <w:sdt>
                    <w:sdtPr>
                      <w:rPr>
                        <w:rFonts w:ascii="Arial" w:hAnsi="Arial" w:hint="cs"/>
                        <w:b/>
                        <w:bCs/>
                        <w:sz w:val="26"/>
                        <w:szCs w:val="26"/>
                        <w:rtl/>
                      </w:rPr>
                      <w:alias w:val="3152"/>
                      <w:tag w:val="3152"/>
                      <w:id w:val="1920052440"/>
                      <w:placeholder>
                        <w:docPart w:val="279CE40D69494F67AD9F5AD2E228463B"/>
                      </w:placeholder>
                      <w:text w:multiLine="1"/>
                    </w:sdtPr>
                    <w:sdtEndPr/>
                    <w:sdtContent>
                      <w:r>
                        <w:rPr>
                          <w:rFonts w:ascii="Arial" w:hAnsi="Arial" w:hint="cs"/>
                          <w:b/>
                          <w:bCs/>
                          <w:sz w:val="26"/>
                          <w:szCs w:val="26"/>
                          <w:rtl/>
                        </w:rPr>
                        <w:t xml:space="preserve">ל.א </w:t>
                      </w:r>
                    </w:sdtContent>
                  </w:sdt>
                  <w:r>
                    <w:rPr>
                      <w:rtl/>
                    </w:rPr>
                    <w:t xml:space="preserve"> </w:t>
                  </w:r>
                </w:p>
                <w:p w:rsidR="00785497" w:rsidRDefault="00785497" w:rsidP="00785497">
                  <w:pPr>
                    <w:suppressLineNumbers/>
                    <w:rPr>
                      <w:noProof/>
                      <w:rtl/>
                    </w:rPr>
                  </w:pPr>
                  <w:r>
                    <w:rPr>
                      <w:rFonts w:ascii="Arial" w:hAnsi="Arial"/>
                      <w:b/>
                      <w:bCs/>
                      <w:sz w:val="26"/>
                      <w:szCs w:val="26"/>
                      <w:rtl/>
                    </w:rPr>
                    <w:t>ע"י ב"כ עוה"ד</w:t>
                  </w:r>
                  <w:r>
                    <w:rPr>
                      <w:rFonts w:hint="cs"/>
                      <w:noProof/>
                      <w:rtl/>
                    </w:rPr>
                    <w:t xml:space="preserve"> </w:t>
                  </w:r>
                  <w:r w:rsidRPr="00785497">
                    <w:rPr>
                      <w:rFonts w:hint="cs"/>
                      <w:b/>
                      <w:bCs/>
                      <w:noProof/>
                      <w:rtl/>
                    </w:rPr>
                    <w:t>רועי ברומר</w:t>
                  </w:r>
                </w:p>
                <w:p w:rsidR="00785497" w:rsidRDefault="00785497" w:rsidP="00785497">
                  <w:pPr>
                    <w:suppressLineNumbers/>
                    <w:rPr>
                      <w:noProof/>
                    </w:rPr>
                  </w:pPr>
                </w:p>
              </w:tc>
            </w:tr>
            <w:tr w:rsidR="00785497" w:rsidTr="00785497">
              <w:trPr>
                <w:jc w:val="center"/>
              </w:trPr>
              <w:tc>
                <w:tcPr>
                  <w:tcW w:w="8820" w:type="dxa"/>
                  <w:gridSpan w:val="3"/>
                </w:tcPr>
                <w:p w:rsidR="00785497" w:rsidRPr="00785497" w:rsidRDefault="00785497" w:rsidP="00785497">
                  <w:pPr>
                    <w:suppressLineNumbers/>
                    <w:rPr>
                      <w:b/>
                      <w:bCs/>
                      <w:rtl/>
                    </w:rPr>
                  </w:pPr>
                </w:p>
                <w:p w:rsidR="00785497" w:rsidRDefault="00785497" w:rsidP="00785497">
                  <w:pPr>
                    <w:suppressLineNumbers/>
                  </w:pPr>
                  <w:r w:rsidRPr="00785497">
                    <w:rPr>
                      <w:rFonts w:hint="cs"/>
                      <w:b/>
                      <w:bCs/>
                      <w:rtl/>
                    </w:rPr>
                    <w:t xml:space="preserve">הקטין:                                                  א.א </w:t>
                  </w:r>
                </w:p>
                <w:p w:rsidR="00785497" w:rsidRDefault="00785497" w:rsidP="00785497">
                  <w:pPr>
                    <w:suppressLineNumbers/>
                    <w:rPr>
                      <w:rtl/>
                    </w:rPr>
                  </w:pPr>
                </w:p>
              </w:tc>
            </w:tr>
          </w:tbl>
          <w:p w:rsidR="00785497" w:rsidRDefault="00785497" w:rsidP="00785497">
            <w:pPr>
              <w:bidi w:val="0"/>
              <w:jc w:val="center"/>
              <w:rPr>
                <w:rFonts w:ascii="Arial" w:hAnsi="Arial"/>
                <w:b/>
                <w:bCs/>
                <w:sz w:val="28"/>
                <w:szCs w:val="28"/>
                <w:u w:val="single"/>
                <w:rtl/>
              </w:rPr>
            </w:pPr>
          </w:p>
          <w:p w:rsidR="00694556" w:rsidRDefault="003E38C7" w:rsidP="00785497">
            <w:pPr>
              <w:bidi w:val="0"/>
              <w:jc w:val="center"/>
              <w:rPr>
                <w:rFonts w:ascii="Arial" w:hAnsi="Arial"/>
                <w:b/>
                <w:bCs/>
                <w:sz w:val="28"/>
                <w:szCs w:val="28"/>
                <w:u w:val="single"/>
                <w:rtl/>
              </w:rPr>
            </w:pPr>
            <w:r>
              <w:rPr>
                <w:rFonts w:ascii="Arial" w:hAnsi="Arial" w:hint="cs"/>
                <w:b/>
                <w:bCs/>
                <w:sz w:val="28"/>
                <w:szCs w:val="28"/>
                <w:u w:val="single"/>
                <w:rtl/>
              </w:rPr>
              <w:t>פסק דין</w:t>
            </w:r>
          </w:p>
          <w:p w:rsidR="00D44968" w:rsidRPr="00D44968" w:rsidRDefault="00D44968" w:rsidP="00D44968">
            <w:pPr>
              <w:bidi w:val="0"/>
              <w:jc w:val="center"/>
              <w:rPr>
                <w:rFonts w:ascii="Arial" w:hAnsi="Arial"/>
                <w:b/>
                <w:bCs/>
                <w:sz w:val="28"/>
                <w:szCs w:val="28"/>
                <w:u w:val="single"/>
              </w:rPr>
            </w:pPr>
          </w:p>
        </w:tc>
      </w:tr>
    </w:tbl>
    <w:p w:rsidR="00BD51B4" w:rsidRPr="00835CDF" w:rsidRDefault="00BD51B4" w:rsidP="00785497">
      <w:pPr>
        <w:spacing w:line="360" w:lineRule="auto"/>
        <w:jc w:val="both"/>
        <w:rPr>
          <w:rFonts w:ascii="Calibri" w:eastAsia="Calibri" w:hAnsi="Calibri"/>
        </w:rPr>
      </w:pPr>
      <w:bookmarkStart w:id="1" w:name="NGCSBookmark"/>
      <w:bookmarkEnd w:id="1"/>
      <w:r w:rsidRPr="00835CDF">
        <w:rPr>
          <w:rFonts w:ascii="Calibri" w:eastAsia="Calibri" w:hAnsi="Calibri"/>
          <w:rtl/>
        </w:rPr>
        <w:t>בפניי בקשת רשות ערעור על החלטת בימ"ש קמא מיום</w:t>
      </w:r>
      <w:r w:rsidR="00001648">
        <w:rPr>
          <w:rFonts w:ascii="Calibri" w:eastAsia="Calibri" w:hAnsi="Calibri" w:hint="cs"/>
          <w:rtl/>
        </w:rPr>
        <w:t xml:space="preserve"> 24.3.23</w:t>
      </w:r>
      <w:r w:rsidRPr="00835CDF">
        <w:rPr>
          <w:rFonts w:ascii="Calibri" w:eastAsia="Calibri" w:hAnsi="Calibri"/>
          <w:rtl/>
        </w:rPr>
        <w:t xml:space="preserve"> (כב' השופט</w:t>
      </w:r>
      <w:r w:rsidR="00001648">
        <w:rPr>
          <w:rFonts w:ascii="Calibri" w:eastAsia="Calibri" w:hAnsi="Calibri" w:hint="cs"/>
          <w:rtl/>
        </w:rPr>
        <w:t>ת יפעת שקדי כץ</w:t>
      </w:r>
      <w:r w:rsidRPr="00835CDF">
        <w:rPr>
          <w:rFonts w:ascii="Calibri" w:eastAsia="Calibri" w:hAnsi="Calibri"/>
          <w:rtl/>
        </w:rPr>
        <w:t xml:space="preserve">) </w:t>
      </w:r>
      <w:r w:rsidR="00001648">
        <w:rPr>
          <w:rFonts w:ascii="Calibri" w:eastAsia="Calibri" w:hAnsi="Calibri" w:hint="cs"/>
          <w:rtl/>
        </w:rPr>
        <w:t>שניתנה בתיק י"ס</w:t>
      </w:r>
      <w:r w:rsidR="006A337E">
        <w:rPr>
          <w:rFonts w:ascii="Calibri" w:eastAsia="Calibri" w:hAnsi="Calibri" w:hint="cs"/>
          <w:rtl/>
        </w:rPr>
        <w:t xml:space="preserve">, </w:t>
      </w:r>
      <w:r w:rsidRPr="00835CDF">
        <w:rPr>
          <w:rFonts w:ascii="Calibri" w:eastAsia="Calibri" w:hAnsi="Calibri"/>
          <w:rtl/>
        </w:rPr>
        <w:t>במסגרת</w:t>
      </w:r>
      <w:r>
        <w:rPr>
          <w:rFonts w:ascii="Calibri" w:eastAsia="Calibri" w:hAnsi="Calibri" w:hint="cs"/>
          <w:rtl/>
        </w:rPr>
        <w:t>ה</w:t>
      </w:r>
      <w:r w:rsidRPr="00835CDF">
        <w:rPr>
          <w:rFonts w:ascii="Calibri" w:eastAsia="Calibri" w:hAnsi="Calibri"/>
          <w:rtl/>
        </w:rPr>
        <w:t xml:space="preserve"> </w:t>
      </w:r>
      <w:r w:rsidR="00001648">
        <w:rPr>
          <w:rFonts w:ascii="Calibri" w:eastAsia="Calibri" w:hAnsi="Calibri" w:hint="cs"/>
          <w:rtl/>
        </w:rPr>
        <w:t>הורתה למבקשת ב</w:t>
      </w:r>
      <w:r w:rsidR="00B6261F">
        <w:rPr>
          <w:rFonts w:ascii="Calibri" w:eastAsia="Calibri" w:hAnsi="Calibri" w:hint="cs"/>
          <w:rtl/>
        </w:rPr>
        <w:t>ה</w:t>
      </w:r>
      <w:r w:rsidR="00001648">
        <w:rPr>
          <w:rFonts w:ascii="Calibri" w:eastAsia="Calibri" w:hAnsi="Calibri" w:hint="cs"/>
          <w:rtl/>
        </w:rPr>
        <w:t xml:space="preserve">חלטה זמנית להשיב הקטין למקום מגוריו </w:t>
      </w:r>
      <w:r w:rsidR="00B6261F">
        <w:rPr>
          <w:rFonts w:ascii="Calibri" w:eastAsia="Calibri" w:hAnsi="Calibri" w:hint="cs"/>
          <w:rtl/>
        </w:rPr>
        <w:t xml:space="preserve">האחרון </w:t>
      </w:r>
      <w:r w:rsidR="00785497">
        <w:rPr>
          <w:rFonts w:ascii="Calibri" w:eastAsia="Calibri" w:hAnsi="Calibri" w:hint="cs"/>
          <w:rtl/>
        </w:rPr>
        <w:t>ב</w:t>
      </w:r>
      <w:r w:rsidR="00785497">
        <w:rPr>
          <w:rFonts w:ascii="Calibri" w:eastAsia="Calibri" w:hAnsi="Calibri" w:hint="cs"/>
        </w:rPr>
        <w:t>XXX</w:t>
      </w:r>
      <w:r w:rsidR="00001648">
        <w:rPr>
          <w:rFonts w:ascii="Calibri" w:eastAsia="Calibri" w:hAnsi="Calibri" w:hint="cs"/>
          <w:rtl/>
        </w:rPr>
        <w:t xml:space="preserve"> או ביישוב אחר ברדיוס שלא עולה על 20 ק"מ</w:t>
      </w:r>
      <w:r w:rsidR="00B6261F">
        <w:rPr>
          <w:rFonts w:ascii="Calibri" w:eastAsia="Calibri" w:hAnsi="Calibri" w:hint="cs"/>
          <w:rtl/>
        </w:rPr>
        <w:t xml:space="preserve"> </w:t>
      </w:r>
      <w:r w:rsidR="00785497">
        <w:rPr>
          <w:rFonts w:ascii="Calibri" w:eastAsia="Calibri" w:hAnsi="Calibri" w:hint="cs"/>
          <w:rtl/>
        </w:rPr>
        <w:t>מ</w:t>
      </w:r>
      <w:r w:rsidR="00785497">
        <w:rPr>
          <w:rFonts w:ascii="Calibri" w:eastAsia="Calibri" w:hAnsi="Calibri" w:hint="cs"/>
        </w:rPr>
        <w:t>XXX</w:t>
      </w:r>
      <w:r w:rsidR="00001648">
        <w:rPr>
          <w:rFonts w:ascii="Calibri" w:eastAsia="Calibri" w:hAnsi="Calibri" w:hint="cs"/>
          <w:rtl/>
        </w:rPr>
        <w:t xml:space="preserve"> והורתה על </w:t>
      </w:r>
      <w:r w:rsidR="00B6261F">
        <w:rPr>
          <w:rFonts w:ascii="Calibri" w:eastAsia="Calibri" w:hAnsi="Calibri" w:hint="cs"/>
          <w:rtl/>
        </w:rPr>
        <w:t xml:space="preserve">עריכת </w:t>
      </w:r>
      <w:r w:rsidR="00001648">
        <w:rPr>
          <w:rFonts w:ascii="Calibri" w:eastAsia="Calibri" w:hAnsi="Calibri" w:hint="cs"/>
          <w:rtl/>
        </w:rPr>
        <w:t>תסקיר.</w:t>
      </w:r>
      <w:r w:rsidRPr="00835CDF">
        <w:rPr>
          <w:rFonts w:ascii="Calibri" w:eastAsia="Calibri" w:hAnsi="Calibri"/>
          <w:rtl/>
        </w:rPr>
        <w:t xml:space="preserve"> </w:t>
      </w:r>
    </w:p>
    <w:p w:rsidR="00BD51B4" w:rsidRDefault="00BD51B4" w:rsidP="00BA7BF1">
      <w:pPr>
        <w:spacing w:line="360" w:lineRule="auto"/>
        <w:jc w:val="both"/>
        <w:rPr>
          <w:rFonts w:ascii="Aharoni" w:eastAsia="Calibri" w:hAnsi="Aharoni" w:cs="Aharoni"/>
        </w:rPr>
      </w:pPr>
      <w:r>
        <w:rPr>
          <w:rFonts w:ascii="Aharoni" w:eastAsia="Calibri" w:hAnsi="Aharoni" w:cs="Aharoni"/>
          <w:rtl/>
        </w:rPr>
        <w:t xml:space="preserve"> [</w:t>
      </w:r>
      <w:r>
        <w:rPr>
          <w:rFonts w:ascii="Aharoni" w:eastAsia="Calibri" w:hAnsi="Aharoni" w:cs="Aharoni"/>
          <w:b/>
          <w:bCs/>
          <w:u w:val="single"/>
          <w:rtl/>
        </w:rPr>
        <w:t>הערה</w:t>
      </w:r>
      <w:r>
        <w:rPr>
          <w:rFonts w:ascii="Aharoni" w:eastAsia="Calibri" w:hAnsi="Aharoni" w:cs="Aharoni"/>
          <w:rtl/>
        </w:rPr>
        <w:t>: ההדגשות בציטוטים שיובאו בפסה"ד להלן, אינן במקור ונועדו לשם ההדגשה בלבד]</w:t>
      </w:r>
    </w:p>
    <w:p w:rsidR="00BD51B4" w:rsidRPr="00BA7BF1" w:rsidRDefault="00BD51B4" w:rsidP="00835CDF">
      <w:pPr>
        <w:spacing w:line="360" w:lineRule="auto"/>
        <w:ind w:left="84"/>
        <w:jc w:val="both"/>
        <w:rPr>
          <w:rFonts w:ascii="Arial" w:eastAsia="Calibri" w:hAnsi="Arial"/>
          <w:b/>
          <w:bCs/>
        </w:rPr>
      </w:pPr>
    </w:p>
    <w:p w:rsidR="00BD51B4" w:rsidRPr="00022A83" w:rsidRDefault="00BD51B4" w:rsidP="00001648">
      <w:pPr>
        <w:spacing w:line="360" w:lineRule="auto"/>
        <w:jc w:val="both"/>
        <w:rPr>
          <w:rFonts w:ascii="Arial" w:eastAsia="Calibri" w:hAnsi="Arial"/>
          <w:rtl/>
        </w:rPr>
      </w:pPr>
      <w:r w:rsidRPr="00022A83">
        <w:rPr>
          <w:rFonts w:ascii="Arial" w:eastAsia="Calibri" w:hAnsi="Arial"/>
          <w:b/>
          <w:bCs/>
          <w:rtl/>
        </w:rPr>
        <w:t>לאחר עיון בבקשת רשות הערעור על נספחיה ובתיק קמא, ומכח סמכותי על פי תקנות 138(א)(1)(5) לתקנות סדר הדין האזרחי, תשע"ט-2018 (להלן: "התקנות"),</w:t>
      </w:r>
      <w:r w:rsidR="00001648">
        <w:rPr>
          <w:rFonts w:ascii="David" w:eastAsia="Calibri" w:hAnsi="David" w:hint="cs"/>
          <w:b/>
          <w:bCs/>
          <w:rtl/>
        </w:rPr>
        <w:t xml:space="preserve"> </w:t>
      </w:r>
      <w:r w:rsidRPr="00022A83">
        <w:rPr>
          <w:rFonts w:ascii="David" w:eastAsia="Calibri" w:hAnsi="David"/>
          <w:b/>
          <w:bCs/>
          <w:rtl/>
        </w:rPr>
        <w:t>אשר הוחלו גם על בקשות רשות ערעור בענייני משפחה מכוח</w:t>
      </w:r>
      <w:r w:rsidRPr="00022A83">
        <w:rPr>
          <w:rFonts w:ascii="Garamond" w:eastAsia="Calibri" w:hAnsi="Garamond"/>
          <w:b/>
          <w:bCs/>
          <w:rtl/>
        </w:rPr>
        <w:t xml:space="preserve"> </w:t>
      </w:r>
      <w:r w:rsidRPr="00022A83">
        <w:rPr>
          <w:rFonts w:ascii="David" w:eastAsia="Calibri" w:hAnsi="David"/>
          <w:b/>
          <w:bCs/>
          <w:rtl/>
        </w:rPr>
        <w:t>תקנה 44 ל</w:t>
      </w:r>
      <w:hyperlink r:id="rId8" w:history="1">
        <w:r w:rsidRPr="00022A83">
          <w:rPr>
            <w:rFonts w:ascii="David" w:eastAsia="Calibri" w:hAnsi="David"/>
            <w:b/>
            <w:bCs/>
            <w:rtl/>
          </w:rPr>
          <w:t>תקנות בית המשפט לענייני משפחה (סדרי דין), התשפ"א-2020</w:t>
        </w:r>
      </w:hyperlink>
      <w:r w:rsidRPr="00022A83">
        <w:rPr>
          <w:rFonts w:ascii="David" w:eastAsia="Calibri" w:hAnsi="David"/>
          <w:b/>
          <w:bCs/>
          <w:rtl/>
        </w:rPr>
        <w:t>,</w:t>
      </w:r>
      <w:r w:rsidR="00001648">
        <w:rPr>
          <w:rFonts w:ascii="David" w:eastAsia="Calibri" w:hAnsi="David" w:hint="cs"/>
          <w:b/>
          <w:bCs/>
          <w:rtl/>
        </w:rPr>
        <w:t xml:space="preserve"> </w:t>
      </w:r>
      <w:r w:rsidRPr="00022A83">
        <w:rPr>
          <w:rFonts w:ascii="Arial" w:eastAsia="Calibri" w:hAnsi="Arial"/>
          <w:b/>
          <w:bCs/>
          <w:rtl/>
        </w:rPr>
        <w:t xml:space="preserve">שוכנעתי לדחות את הבקשה אף ללא צורך בתשובה, מהטעמים שיפורטו. </w:t>
      </w:r>
    </w:p>
    <w:p w:rsidR="00BD51B4" w:rsidRPr="00022A83" w:rsidRDefault="00BD51B4" w:rsidP="00022A83">
      <w:pPr>
        <w:spacing w:line="360" w:lineRule="auto"/>
        <w:ind w:left="84"/>
        <w:jc w:val="both"/>
        <w:rPr>
          <w:rFonts w:ascii="Arial" w:eastAsia="Calibri" w:hAnsi="Arial"/>
          <w:rtl/>
        </w:rPr>
      </w:pPr>
    </w:p>
    <w:p w:rsidR="006A337E" w:rsidRDefault="00785497" w:rsidP="00785497">
      <w:pPr>
        <w:pStyle w:val="affffc"/>
        <w:numPr>
          <w:ilvl w:val="0"/>
          <w:numId w:val="12"/>
        </w:numPr>
        <w:spacing w:line="360" w:lineRule="auto"/>
        <w:jc w:val="both"/>
        <w:rPr>
          <w:rFonts w:ascii="Arial" w:hAnsi="Arial"/>
        </w:rPr>
      </w:pPr>
      <w:r>
        <w:rPr>
          <w:rFonts w:ascii="Arial" w:hAnsi="Arial" w:hint="cs"/>
          <w:rtl/>
        </w:rPr>
        <w:t>הצדדים הינם הוריו של הקטין א.</w:t>
      </w:r>
      <w:r w:rsidR="006A337E" w:rsidRPr="006A337E">
        <w:rPr>
          <w:rFonts w:ascii="Arial" w:hAnsi="Arial" w:hint="cs"/>
          <w:rtl/>
        </w:rPr>
        <w:t>, יליד</w:t>
      </w:r>
      <w:r>
        <w:rPr>
          <w:rFonts w:ascii="Arial" w:hAnsi="Arial" w:hint="cs"/>
          <w:rtl/>
        </w:rPr>
        <w:t xml:space="preserve"> שנת 2022</w:t>
      </w:r>
      <w:r w:rsidR="006A337E" w:rsidRPr="006A337E">
        <w:rPr>
          <w:rFonts w:ascii="Arial" w:hAnsi="Arial" w:hint="cs"/>
          <w:rtl/>
        </w:rPr>
        <w:t xml:space="preserve">, כיום כבן 7 חודשים. אין מחלוקת כי מקום מגוריהם המשותף </w:t>
      </w:r>
      <w:r w:rsidR="00E96ADF">
        <w:rPr>
          <w:rFonts w:ascii="Arial" w:hAnsi="Arial" w:hint="cs"/>
          <w:rtl/>
        </w:rPr>
        <w:t xml:space="preserve">האחרון </w:t>
      </w:r>
      <w:r w:rsidR="006A337E" w:rsidRPr="006A337E">
        <w:rPr>
          <w:rFonts w:ascii="Arial" w:hAnsi="Arial" w:hint="cs"/>
          <w:rtl/>
        </w:rPr>
        <w:t>של הצדדים הינו ב</w:t>
      </w:r>
      <w:r>
        <w:rPr>
          <w:rFonts w:ascii="Arial" w:hAnsi="Arial" w:hint="cs"/>
        </w:rPr>
        <w:t>XXX</w:t>
      </w:r>
      <w:r w:rsidR="006A337E" w:rsidRPr="006A337E">
        <w:rPr>
          <w:rFonts w:ascii="Arial" w:hAnsi="Arial" w:hint="cs"/>
          <w:rtl/>
        </w:rPr>
        <w:t xml:space="preserve">.  </w:t>
      </w:r>
    </w:p>
    <w:p w:rsidR="006A337E" w:rsidRPr="00E96ADF" w:rsidRDefault="006A337E" w:rsidP="006A337E">
      <w:pPr>
        <w:pStyle w:val="affffc"/>
        <w:spacing w:line="360" w:lineRule="auto"/>
        <w:jc w:val="both"/>
        <w:rPr>
          <w:rFonts w:ascii="Arial" w:hAnsi="Arial"/>
        </w:rPr>
      </w:pPr>
    </w:p>
    <w:p w:rsidR="006A337E" w:rsidRDefault="00E96ADF" w:rsidP="00785497">
      <w:pPr>
        <w:pStyle w:val="affffc"/>
        <w:numPr>
          <w:ilvl w:val="0"/>
          <w:numId w:val="12"/>
        </w:numPr>
        <w:spacing w:line="360" w:lineRule="auto"/>
        <w:jc w:val="both"/>
        <w:rPr>
          <w:rFonts w:ascii="Arial" w:hAnsi="Arial"/>
        </w:rPr>
      </w:pPr>
      <w:r>
        <w:rPr>
          <w:rFonts w:ascii="Arial" w:hAnsi="Arial"/>
          <w:rtl/>
        </w:rPr>
        <w:t>ביום 26.2.</w:t>
      </w:r>
      <w:r w:rsidR="006A337E">
        <w:rPr>
          <w:rFonts w:ascii="Arial" w:hAnsi="Arial"/>
          <w:rtl/>
        </w:rPr>
        <w:t xml:space="preserve">23 הגישה </w:t>
      </w:r>
      <w:r w:rsidR="00027351">
        <w:rPr>
          <w:rFonts w:ascii="Arial" w:hAnsi="Arial" w:hint="cs"/>
          <w:rtl/>
        </w:rPr>
        <w:t>המבקשת (</w:t>
      </w:r>
      <w:r w:rsidR="00027351" w:rsidRPr="00027351">
        <w:rPr>
          <w:rFonts w:ascii="Arial" w:hAnsi="Arial" w:hint="cs"/>
          <w:b/>
          <w:bCs/>
          <w:rtl/>
        </w:rPr>
        <w:t>להלן: "האם"</w:t>
      </w:r>
      <w:r w:rsidR="00027351">
        <w:rPr>
          <w:rFonts w:ascii="Arial" w:hAnsi="Arial" w:hint="cs"/>
          <w:rtl/>
        </w:rPr>
        <w:t xml:space="preserve">) </w:t>
      </w:r>
      <w:r w:rsidR="006A337E">
        <w:rPr>
          <w:rFonts w:ascii="Arial" w:hAnsi="Arial"/>
          <w:rtl/>
        </w:rPr>
        <w:t>בקשה ליישוב סכסוך</w:t>
      </w:r>
      <w:r w:rsidR="006A337E">
        <w:rPr>
          <w:rFonts w:ascii="Arial" w:hAnsi="Arial" w:hint="cs"/>
          <w:rtl/>
        </w:rPr>
        <w:t xml:space="preserve">, ומיד למחרת, ביום 27.2.23 עזבה </w:t>
      </w:r>
      <w:r w:rsidR="00027351">
        <w:rPr>
          <w:rFonts w:ascii="Arial" w:hAnsi="Arial" w:hint="cs"/>
          <w:rtl/>
        </w:rPr>
        <w:t xml:space="preserve">האם </w:t>
      </w:r>
      <w:r w:rsidR="006A337E">
        <w:rPr>
          <w:rFonts w:ascii="Arial" w:hAnsi="Arial" w:hint="cs"/>
          <w:rtl/>
        </w:rPr>
        <w:t xml:space="preserve">עם הקטין את הבית </w:t>
      </w:r>
      <w:r w:rsidR="006A337E" w:rsidRPr="006A337E">
        <w:rPr>
          <w:rFonts w:ascii="Arial" w:hAnsi="Arial" w:hint="cs"/>
          <w:u w:val="single"/>
          <w:rtl/>
        </w:rPr>
        <w:t>ב</w:t>
      </w:r>
      <w:r w:rsidR="00785497">
        <w:rPr>
          <w:rFonts w:ascii="Arial" w:hAnsi="Arial" w:hint="cs"/>
          <w:u w:val="single"/>
        </w:rPr>
        <w:t>XXX</w:t>
      </w:r>
      <w:r w:rsidR="00785497">
        <w:rPr>
          <w:rFonts w:ascii="Arial" w:hAnsi="Arial" w:hint="cs"/>
          <w:u w:val="single"/>
          <w:rtl/>
        </w:rPr>
        <w:t xml:space="preserve"> </w:t>
      </w:r>
      <w:r w:rsidR="00027351">
        <w:rPr>
          <w:rFonts w:ascii="Arial" w:hAnsi="Arial" w:hint="cs"/>
          <w:rtl/>
        </w:rPr>
        <w:t xml:space="preserve">באופן חד צדדי </w:t>
      </w:r>
      <w:r w:rsidR="006A337E">
        <w:rPr>
          <w:rFonts w:ascii="Arial" w:hAnsi="Arial" w:hint="cs"/>
          <w:rtl/>
        </w:rPr>
        <w:t xml:space="preserve">ועברה להתגורר בבית אימה </w:t>
      </w:r>
      <w:r w:rsidR="006A337E" w:rsidRPr="006A337E">
        <w:rPr>
          <w:rFonts w:ascii="Arial" w:hAnsi="Arial" w:hint="cs"/>
          <w:u w:val="single"/>
          <w:rtl/>
        </w:rPr>
        <w:t>ב</w:t>
      </w:r>
      <w:r w:rsidR="00785497">
        <w:rPr>
          <w:rFonts w:ascii="Arial" w:hAnsi="Arial" w:hint="cs"/>
          <w:u w:val="single"/>
          <w:rtl/>
        </w:rPr>
        <w:t>עיר האחרת</w:t>
      </w:r>
      <w:r w:rsidR="006A337E">
        <w:rPr>
          <w:rFonts w:ascii="Arial" w:hAnsi="Arial" w:hint="cs"/>
          <w:rtl/>
        </w:rPr>
        <w:t xml:space="preserve">, </w:t>
      </w:r>
      <w:r w:rsidR="006A337E">
        <w:rPr>
          <w:rFonts w:ascii="Arial" w:hAnsi="Arial"/>
          <w:rtl/>
        </w:rPr>
        <w:t>לטענתה</w:t>
      </w:r>
      <w:r w:rsidR="006A337E" w:rsidRPr="006A337E">
        <w:rPr>
          <w:rFonts w:ascii="Arial" w:hAnsi="Arial"/>
          <w:rtl/>
        </w:rPr>
        <w:t xml:space="preserve"> בש</w:t>
      </w:r>
      <w:r w:rsidR="00027351">
        <w:rPr>
          <w:rFonts w:ascii="Arial" w:hAnsi="Arial"/>
          <w:rtl/>
        </w:rPr>
        <w:t xml:space="preserve">ל אלימות מילולית ואיומים של </w:t>
      </w:r>
      <w:r w:rsidR="00027351">
        <w:rPr>
          <w:rFonts w:ascii="Arial" w:hAnsi="Arial" w:hint="cs"/>
          <w:rtl/>
        </w:rPr>
        <w:t>המשיב (</w:t>
      </w:r>
      <w:r w:rsidR="00027351" w:rsidRPr="00027351">
        <w:rPr>
          <w:rFonts w:ascii="Arial" w:hAnsi="Arial" w:hint="cs"/>
          <w:b/>
          <w:bCs/>
          <w:rtl/>
        </w:rPr>
        <w:t>להלן: "</w:t>
      </w:r>
      <w:r w:rsidR="00027351" w:rsidRPr="00027351">
        <w:rPr>
          <w:rFonts w:ascii="Arial" w:hAnsi="Arial"/>
          <w:b/>
          <w:bCs/>
          <w:rtl/>
        </w:rPr>
        <w:t>האב</w:t>
      </w:r>
      <w:r w:rsidR="00027351" w:rsidRPr="00027351">
        <w:rPr>
          <w:rFonts w:ascii="Arial" w:hAnsi="Arial" w:hint="cs"/>
          <w:b/>
          <w:bCs/>
          <w:rtl/>
        </w:rPr>
        <w:t>"</w:t>
      </w:r>
      <w:r w:rsidR="00027351">
        <w:rPr>
          <w:rFonts w:ascii="Arial" w:hAnsi="Arial" w:hint="cs"/>
          <w:rtl/>
        </w:rPr>
        <w:t xml:space="preserve">) </w:t>
      </w:r>
      <w:r w:rsidR="006A337E" w:rsidRPr="006A337E">
        <w:rPr>
          <w:rFonts w:ascii="Arial" w:hAnsi="Arial"/>
          <w:rtl/>
        </w:rPr>
        <w:t xml:space="preserve">כלפיה. </w:t>
      </w:r>
    </w:p>
    <w:p w:rsidR="006A337E" w:rsidRPr="00027351" w:rsidRDefault="006A337E" w:rsidP="00785497">
      <w:pPr>
        <w:spacing w:line="360" w:lineRule="auto"/>
        <w:ind w:left="720"/>
        <w:jc w:val="both"/>
        <w:rPr>
          <w:rFonts w:ascii="Arial" w:hAnsi="Arial"/>
          <w:u w:val="single"/>
          <w:rtl/>
        </w:rPr>
      </w:pPr>
      <w:r w:rsidRPr="00027351">
        <w:rPr>
          <w:rFonts w:ascii="Arial" w:hAnsi="Arial" w:hint="cs"/>
          <w:u w:val="single"/>
          <w:rtl/>
        </w:rPr>
        <w:t xml:space="preserve">לא </w:t>
      </w:r>
      <w:r w:rsidR="00027351">
        <w:rPr>
          <w:rFonts w:ascii="Arial" w:hAnsi="Arial" w:hint="cs"/>
          <w:u w:val="single"/>
          <w:rtl/>
        </w:rPr>
        <w:t>יכולה להיות מחלוקת</w:t>
      </w:r>
      <w:r w:rsidRPr="00027351">
        <w:rPr>
          <w:rFonts w:ascii="Arial" w:hAnsi="Arial" w:hint="cs"/>
          <w:u w:val="single"/>
          <w:rtl/>
        </w:rPr>
        <w:t xml:space="preserve"> בדבר המרחק הרב שב</w:t>
      </w:r>
      <w:r w:rsidR="00E96ADF">
        <w:rPr>
          <w:rFonts w:ascii="Arial" w:hAnsi="Arial" w:hint="cs"/>
          <w:u w:val="single"/>
          <w:rtl/>
        </w:rPr>
        <w:t>י</w:t>
      </w:r>
      <w:r w:rsidRPr="00027351">
        <w:rPr>
          <w:rFonts w:ascii="Arial" w:hAnsi="Arial" w:hint="cs"/>
          <w:u w:val="single"/>
          <w:rtl/>
        </w:rPr>
        <w:t xml:space="preserve">ן </w:t>
      </w:r>
      <w:r w:rsidR="00785497">
        <w:rPr>
          <w:rFonts w:ascii="Arial" w:hAnsi="Arial" w:hint="cs"/>
          <w:u w:val="single"/>
        </w:rPr>
        <w:t>XXX</w:t>
      </w:r>
      <w:r w:rsidR="00785497">
        <w:rPr>
          <w:rFonts w:ascii="Arial" w:hAnsi="Arial" w:hint="cs"/>
          <w:u w:val="single"/>
          <w:rtl/>
        </w:rPr>
        <w:t xml:space="preserve"> </w:t>
      </w:r>
      <w:r w:rsidR="00027351" w:rsidRPr="00027351">
        <w:rPr>
          <w:rFonts w:ascii="Arial" w:hAnsi="Arial" w:hint="cs"/>
          <w:u w:val="single"/>
          <w:rtl/>
        </w:rPr>
        <w:t>ל</w:t>
      </w:r>
      <w:r w:rsidR="00785497">
        <w:rPr>
          <w:rFonts w:ascii="Arial" w:hAnsi="Arial" w:hint="cs"/>
          <w:u w:val="single"/>
          <w:rtl/>
        </w:rPr>
        <w:t>עיר האחרת</w:t>
      </w:r>
      <w:r w:rsidR="00027351" w:rsidRPr="00027351">
        <w:rPr>
          <w:rFonts w:ascii="Arial" w:hAnsi="Arial" w:hint="cs"/>
          <w:u w:val="single"/>
          <w:rtl/>
        </w:rPr>
        <w:t xml:space="preserve">. </w:t>
      </w:r>
    </w:p>
    <w:p w:rsidR="00897D8C" w:rsidRDefault="00E96ADF" w:rsidP="00785497">
      <w:pPr>
        <w:pStyle w:val="affffc"/>
        <w:numPr>
          <w:ilvl w:val="0"/>
          <w:numId w:val="12"/>
        </w:numPr>
        <w:spacing w:line="360" w:lineRule="auto"/>
        <w:jc w:val="both"/>
        <w:rPr>
          <w:rFonts w:ascii="Arial" w:hAnsi="Arial"/>
        </w:rPr>
      </w:pPr>
      <w:r>
        <w:rPr>
          <w:rFonts w:ascii="Arial" w:hAnsi="Arial"/>
          <w:rtl/>
        </w:rPr>
        <w:t>ביום 28.2.</w:t>
      </w:r>
      <w:r w:rsidR="006A337E">
        <w:rPr>
          <w:rFonts w:ascii="Arial" w:hAnsi="Arial"/>
          <w:rtl/>
        </w:rPr>
        <w:t>23 הגישה האם בקשה למתן צו הגנה (ה"ט 67706-02-23) אשר נידו</w:t>
      </w:r>
      <w:r>
        <w:rPr>
          <w:rFonts w:ascii="Arial" w:hAnsi="Arial"/>
          <w:rtl/>
        </w:rPr>
        <w:t>נה בפני כבוד השופט ארנון קימלמן</w:t>
      </w:r>
      <w:r>
        <w:rPr>
          <w:rFonts w:ascii="Arial" w:hAnsi="Arial" w:hint="cs"/>
          <w:rtl/>
        </w:rPr>
        <w:t xml:space="preserve"> בבית המשפט לענייני משפחה ב</w:t>
      </w:r>
      <w:r w:rsidR="00785497">
        <w:rPr>
          <w:rFonts w:ascii="Arial" w:hAnsi="Arial" w:hint="cs"/>
        </w:rPr>
        <w:t>XXX</w:t>
      </w:r>
      <w:r>
        <w:rPr>
          <w:rFonts w:ascii="Arial" w:hAnsi="Arial" w:hint="cs"/>
          <w:rtl/>
        </w:rPr>
        <w:t>,</w:t>
      </w:r>
      <w:r w:rsidR="006A337E">
        <w:rPr>
          <w:rFonts w:ascii="Arial" w:hAnsi="Arial"/>
          <w:rtl/>
        </w:rPr>
        <w:t xml:space="preserve"> במסגרתה ניתן צו במעמד צד אחד</w:t>
      </w:r>
      <w:r w:rsidR="00C774F3">
        <w:rPr>
          <w:rFonts w:ascii="Arial" w:hAnsi="Arial" w:hint="cs"/>
          <w:rtl/>
        </w:rPr>
        <w:t xml:space="preserve"> ולאחר</w:t>
      </w:r>
      <w:r w:rsidR="006A337E">
        <w:rPr>
          <w:rFonts w:ascii="Arial" w:hAnsi="Arial"/>
          <w:rtl/>
        </w:rPr>
        <w:t xml:space="preserve"> דיון במעמד הצדדים </w:t>
      </w:r>
      <w:r w:rsidR="00C774F3">
        <w:rPr>
          <w:rFonts w:ascii="Arial" w:hAnsi="Arial" w:hint="cs"/>
          <w:rtl/>
        </w:rPr>
        <w:t>ש</w:t>
      </w:r>
      <w:r w:rsidR="006A337E">
        <w:rPr>
          <w:rFonts w:ascii="Arial" w:hAnsi="Arial"/>
          <w:rtl/>
        </w:rPr>
        <w:t xml:space="preserve">התקיים ביום 6.3.2023, </w:t>
      </w:r>
      <w:r w:rsidR="00C774F3">
        <w:rPr>
          <w:rFonts w:ascii="Arial" w:hAnsi="Arial" w:hint="cs"/>
          <w:rtl/>
        </w:rPr>
        <w:t xml:space="preserve">צו ההגנה הוארך עד ליום </w:t>
      </w:r>
      <w:r w:rsidR="00C774F3">
        <w:rPr>
          <w:rFonts w:ascii="Arial" w:hAnsi="Arial" w:hint="cs"/>
          <w:rtl/>
        </w:rPr>
        <w:lastRenderedPageBreak/>
        <w:t>27</w:t>
      </w:r>
      <w:r w:rsidR="00785497">
        <w:rPr>
          <w:rFonts w:ascii="Arial" w:hAnsi="Arial" w:hint="cs"/>
          <w:rtl/>
        </w:rPr>
        <w:t>.3.23, נקבעו זמני שהות זמניים בעיר האחרת</w:t>
      </w:r>
      <w:r w:rsidR="00C774F3">
        <w:rPr>
          <w:rFonts w:ascii="Arial" w:hAnsi="Arial" w:hint="cs"/>
          <w:rtl/>
        </w:rPr>
        <w:t xml:space="preserve"> תוך שבית משפט קמא הורה על הגשת תסקיר עו"ס לסדרי דין. </w:t>
      </w:r>
      <w:r>
        <w:rPr>
          <w:rFonts w:ascii="Arial" w:hAnsi="Arial"/>
          <w:rtl/>
        </w:rPr>
        <w:t>ביום 13.3.</w:t>
      </w:r>
      <w:r w:rsidR="00897D8C" w:rsidRPr="00C774F3">
        <w:rPr>
          <w:rFonts w:ascii="Arial" w:hAnsi="Arial"/>
          <w:rtl/>
        </w:rPr>
        <w:t xml:space="preserve">23 הוגש תסקיר עו"ס לסדרי דין שהמליץ על זמני שהות </w:t>
      </w:r>
      <w:r w:rsidR="00785497">
        <w:rPr>
          <w:rFonts w:ascii="Arial" w:hAnsi="Arial" w:hint="cs"/>
          <w:rtl/>
        </w:rPr>
        <w:t>בעיר האחרת</w:t>
      </w:r>
      <w:r w:rsidR="00897D8C" w:rsidRPr="00C774F3">
        <w:rPr>
          <w:rFonts w:ascii="Arial" w:hAnsi="Arial"/>
          <w:rtl/>
        </w:rPr>
        <w:t xml:space="preserve"> ביום שני בין השעות 17:00-18:30 וביום שישי בין השעות 10:00-13:00 וקיום המ</w:t>
      </w:r>
      <w:r>
        <w:rPr>
          <w:rFonts w:ascii="Arial" w:hAnsi="Arial"/>
          <w:rtl/>
        </w:rPr>
        <w:t>עברים באמצעות הסבתא. ביום 15.3.</w:t>
      </w:r>
      <w:r w:rsidR="00897D8C" w:rsidRPr="00C774F3">
        <w:rPr>
          <w:rFonts w:ascii="Arial" w:hAnsi="Arial"/>
          <w:rtl/>
        </w:rPr>
        <w:t>23 ניתן תוקף של החלטה להמלצות התסקיר</w:t>
      </w:r>
      <w:r w:rsidR="00897D8C">
        <w:rPr>
          <w:rFonts w:ascii="Arial" w:hAnsi="Arial" w:hint="cs"/>
          <w:rtl/>
        </w:rPr>
        <w:t xml:space="preserve"> בתיק צו ההגנה</w:t>
      </w:r>
      <w:r w:rsidR="00897D8C" w:rsidRPr="00C774F3">
        <w:rPr>
          <w:rFonts w:ascii="Arial" w:hAnsi="Arial"/>
          <w:rtl/>
        </w:rPr>
        <w:t>.</w:t>
      </w:r>
    </w:p>
    <w:p w:rsidR="00897D8C" w:rsidRDefault="00897D8C" w:rsidP="00897D8C">
      <w:pPr>
        <w:pStyle w:val="affffc"/>
        <w:spacing w:line="360" w:lineRule="auto"/>
        <w:jc w:val="both"/>
        <w:rPr>
          <w:rFonts w:ascii="Arial" w:hAnsi="Arial"/>
        </w:rPr>
      </w:pPr>
    </w:p>
    <w:p w:rsidR="00024F61" w:rsidRDefault="00897D8C" w:rsidP="00785497">
      <w:pPr>
        <w:pStyle w:val="affffc"/>
        <w:numPr>
          <w:ilvl w:val="0"/>
          <w:numId w:val="12"/>
        </w:numPr>
        <w:spacing w:line="360" w:lineRule="auto"/>
        <w:jc w:val="both"/>
        <w:rPr>
          <w:rFonts w:ascii="Arial" w:hAnsi="Arial"/>
        </w:rPr>
      </w:pPr>
      <w:r w:rsidRPr="00426881">
        <w:rPr>
          <w:rFonts w:ascii="Arial" w:hAnsi="Arial" w:hint="cs"/>
          <w:rtl/>
        </w:rPr>
        <w:t xml:space="preserve">ברם במסגרת החלטתו של בית </w:t>
      </w:r>
      <w:r w:rsidR="00E96ADF">
        <w:rPr>
          <w:rFonts w:ascii="Arial" w:hAnsi="Arial" w:hint="cs"/>
          <w:rtl/>
        </w:rPr>
        <w:t>ה</w:t>
      </w:r>
      <w:r w:rsidRPr="00426881">
        <w:rPr>
          <w:rFonts w:ascii="Arial" w:hAnsi="Arial" w:hint="cs"/>
          <w:rtl/>
        </w:rPr>
        <w:t xml:space="preserve">משפט בתיק צו ההגנה, קבע בית המשפט </w:t>
      </w:r>
      <w:r w:rsidR="00E96ADF" w:rsidRPr="00426881">
        <w:rPr>
          <w:rFonts w:ascii="Arial" w:hAnsi="Arial" w:hint="cs"/>
          <w:u w:val="single"/>
          <w:rtl/>
        </w:rPr>
        <w:t>לאחר ששמע את הצדדים באריכות רבה,</w:t>
      </w:r>
      <w:r w:rsidR="00E96ADF" w:rsidRPr="00426881">
        <w:rPr>
          <w:rFonts w:ascii="Arial" w:hAnsi="Arial" w:hint="cs"/>
          <w:rtl/>
        </w:rPr>
        <w:t xml:space="preserve"> </w:t>
      </w:r>
      <w:r w:rsidRPr="00426881">
        <w:rPr>
          <w:rFonts w:ascii="Arial" w:hAnsi="Arial" w:hint="cs"/>
          <w:rtl/>
        </w:rPr>
        <w:t xml:space="preserve">שתי קביעות עובדתיות הרלוונטיות לענייננו: ראשית </w:t>
      </w:r>
      <w:r w:rsidR="006A337E" w:rsidRPr="00426881">
        <w:rPr>
          <w:rFonts w:ascii="Arial" w:hAnsi="Arial"/>
          <w:b/>
          <w:bCs/>
          <w:rtl/>
        </w:rPr>
        <w:t>"בשלב זה, ולאחר ששמעתי באריכות רבה את שני הצדדים יחד, נחה דעתי כי המעבר של האישה עם בנה הפעוט ל</w:t>
      </w:r>
      <w:r w:rsidR="00785497">
        <w:rPr>
          <w:rFonts w:ascii="Arial" w:hAnsi="Arial" w:hint="cs"/>
          <w:b/>
          <w:bCs/>
          <w:rtl/>
        </w:rPr>
        <w:t xml:space="preserve">עיר האחרת </w:t>
      </w:r>
      <w:r w:rsidR="006A337E" w:rsidRPr="00426881">
        <w:rPr>
          <w:rFonts w:ascii="Arial" w:hAnsi="Arial"/>
          <w:b/>
          <w:bCs/>
          <w:rtl/>
        </w:rPr>
        <w:t>לא נעשה על דרך של תחבולה והתחכמות, ומתוך ניסיון למנוע כל קשר בין האב לבנו הקטין, אלא בשל לחץ נפשי שנוצר בעקבות מספר שבועות של מחלוקות ומאבקים בתוך בית המשפחה, עובר לפרידה כאמור..."</w:t>
      </w:r>
      <w:r w:rsidRPr="00426881">
        <w:rPr>
          <w:rFonts w:ascii="Arial" w:hAnsi="Arial" w:hint="cs"/>
          <w:rtl/>
        </w:rPr>
        <w:t>;</w:t>
      </w:r>
      <w:r w:rsidRPr="00426881">
        <w:rPr>
          <w:rFonts w:ascii="Arial" w:hAnsi="Arial" w:hint="cs"/>
          <w:b/>
          <w:bCs/>
          <w:rtl/>
        </w:rPr>
        <w:t xml:space="preserve"> </w:t>
      </w:r>
      <w:r w:rsidRPr="00426881">
        <w:rPr>
          <w:rFonts w:ascii="Arial" w:hAnsi="Arial" w:hint="cs"/>
          <w:rtl/>
        </w:rPr>
        <w:t xml:space="preserve">אך </w:t>
      </w:r>
      <w:r w:rsidR="00C774F3" w:rsidRPr="00426881">
        <w:rPr>
          <w:rFonts w:ascii="Arial" w:hAnsi="Arial" w:hint="cs"/>
          <w:rtl/>
        </w:rPr>
        <w:t>יחד עם זאת</w:t>
      </w:r>
      <w:r w:rsidRPr="00426881">
        <w:rPr>
          <w:rFonts w:ascii="Arial" w:hAnsi="Arial" w:hint="cs"/>
          <w:rtl/>
        </w:rPr>
        <w:t>,</w:t>
      </w:r>
      <w:r w:rsidR="00C774F3" w:rsidRPr="00426881">
        <w:rPr>
          <w:rFonts w:ascii="Arial" w:hAnsi="Arial" w:hint="cs"/>
          <w:rtl/>
        </w:rPr>
        <w:t xml:space="preserve"> הוסיף בית המשפט </w:t>
      </w:r>
      <w:r w:rsidR="00B1180B">
        <w:rPr>
          <w:rFonts w:ascii="Arial" w:hAnsi="Arial" w:hint="cs"/>
          <w:u w:val="single"/>
          <w:rtl/>
        </w:rPr>
        <w:t xml:space="preserve">וקבע </w:t>
      </w:r>
      <w:r w:rsidR="00C774F3" w:rsidRPr="00426881">
        <w:rPr>
          <w:rFonts w:ascii="Arial" w:hAnsi="Arial" w:hint="cs"/>
          <w:u w:val="single"/>
          <w:rtl/>
        </w:rPr>
        <w:t xml:space="preserve">באופן מפורש, </w:t>
      </w:r>
      <w:r w:rsidRPr="00426881">
        <w:rPr>
          <w:rFonts w:ascii="Arial" w:hAnsi="Arial" w:hint="cs"/>
          <w:u w:val="single"/>
          <w:rtl/>
        </w:rPr>
        <w:t xml:space="preserve">וזאת כאמור </w:t>
      </w:r>
      <w:r w:rsidR="00C774F3" w:rsidRPr="00426881">
        <w:rPr>
          <w:rFonts w:ascii="Arial" w:hAnsi="Arial" w:hint="cs"/>
          <w:u w:val="single"/>
          <w:rtl/>
        </w:rPr>
        <w:t>לאחר ששמע את הצדדים</w:t>
      </w:r>
      <w:r w:rsidRPr="00426881">
        <w:rPr>
          <w:rFonts w:ascii="Arial" w:hAnsi="Arial" w:hint="cs"/>
          <w:u w:val="single"/>
          <w:rtl/>
        </w:rPr>
        <w:t xml:space="preserve"> באריכות רבה</w:t>
      </w:r>
      <w:r w:rsidRPr="00426881">
        <w:rPr>
          <w:rFonts w:ascii="Arial" w:hAnsi="Arial" w:hint="cs"/>
          <w:rtl/>
        </w:rPr>
        <w:t>,</w:t>
      </w:r>
      <w:r w:rsidR="00C774F3" w:rsidRPr="00426881">
        <w:rPr>
          <w:rFonts w:ascii="Arial" w:hAnsi="Arial" w:hint="cs"/>
          <w:rtl/>
        </w:rPr>
        <w:t xml:space="preserve"> כי: </w:t>
      </w:r>
      <w:r w:rsidR="00C774F3" w:rsidRPr="00426881">
        <w:rPr>
          <w:rFonts w:ascii="Arial" w:hAnsi="Arial"/>
          <w:b/>
          <w:bCs/>
          <w:rtl/>
        </w:rPr>
        <w:t>"</w:t>
      </w:r>
      <w:r w:rsidR="00C774F3" w:rsidRPr="00426881">
        <w:rPr>
          <w:rFonts w:ascii="Arial" w:hAnsi="Arial"/>
          <w:b/>
          <w:bCs/>
          <w:u w:val="single"/>
          <w:rtl/>
        </w:rPr>
        <w:t>אינני מקבל כלל את הטענות שעוררה ב"כ המבקשת לפיהן קיים חשש כלשהו בדבר אלימות של המשיב כלפי המבקשת</w:t>
      </w:r>
      <w:r w:rsidR="00C774F3" w:rsidRPr="00426881">
        <w:rPr>
          <w:rFonts w:ascii="Arial" w:hAnsi="Arial"/>
          <w:b/>
          <w:bCs/>
          <w:rtl/>
        </w:rPr>
        <w:t>, ובוודאי שאין בכדי טענות שכאלה כדי להשליך על מערכת היחסים בין האב לבנו. יש לזכור כי נתק בין אב לבנו עלול גם לגרום לנזק רב לקטין שזקוק לשני הוריו לצורך התפתחותו התקינה"</w:t>
      </w:r>
      <w:r w:rsidR="00C774F3" w:rsidRPr="00426881">
        <w:rPr>
          <w:rFonts w:ascii="Arial" w:hAnsi="Arial"/>
          <w:rtl/>
        </w:rPr>
        <w:t xml:space="preserve"> (סעיף 2 להחלטה</w:t>
      </w:r>
      <w:r w:rsidR="00C774F3" w:rsidRPr="00426881">
        <w:rPr>
          <w:rFonts w:ascii="Arial" w:hAnsi="Arial" w:hint="cs"/>
          <w:rtl/>
        </w:rPr>
        <w:t xml:space="preserve"> שם</w:t>
      </w:r>
      <w:r w:rsidR="00C774F3" w:rsidRPr="00426881">
        <w:rPr>
          <w:rFonts w:ascii="Arial" w:hAnsi="Arial"/>
          <w:rtl/>
        </w:rPr>
        <w:t xml:space="preserve">). </w:t>
      </w:r>
      <w:r w:rsidR="00426881" w:rsidRPr="00426881">
        <w:rPr>
          <w:rFonts w:ascii="Arial" w:hAnsi="Arial" w:hint="cs"/>
          <w:rtl/>
        </w:rPr>
        <w:t xml:space="preserve">עם זאת קבע בימ"ש קמא כי </w:t>
      </w:r>
      <w:r w:rsidR="00C774F3" w:rsidRPr="00426881">
        <w:rPr>
          <w:rFonts w:ascii="Arial" w:hAnsi="Arial" w:hint="cs"/>
          <w:rtl/>
        </w:rPr>
        <w:t>טענות האב</w:t>
      </w:r>
      <w:r w:rsidR="006A337E" w:rsidRPr="00426881">
        <w:rPr>
          <w:rFonts w:ascii="Arial" w:hAnsi="Arial"/>
          <w:rtl/>
        </w:rPr>
        <w:t xml:space="preserve"> בדבר מעבר שלא כדין של </w:t>
      </w:r>
      <w:r w:rsidR="00C774F3" w:rsidRPr="00426881">
        <w:rPr>
          <w:rFonts w:ascii="Arial" w:hAnsi="Arial" w:hint="cs"/>
          <w:rtl/>
        </w:rPr>
        <w:t xml:space="preserve">האם </w:t>
      </w:r>
      <w:r w:rsidR="006A337E" w:rsidRPr="00426881">
        <w:rPr>
          <w:rFonts w:ascii="Arial" w:hAnsi="Arial"/>
          <w:rtl/>
        </w:rPr>
        <w:t>ל</w:t>
      </w:r>
      <w:r w:rsidR="00785497">
        <w:rPr>
          <w:rFonts w:ascii="Arial" w:hAnsi="Arial" w:hint="cs"/>
          <w:rtl/>
        </w:rPr>
        <w:t>עיר האחרת</w:t>
      </w:r>
      <w:r w:rsidR="00B1180B">
        <w:rPr>
          <w:rFonts w:ascii="Arial" w:hAnsi="Arial" w:hint="cs"/>
          <w:rtl/>
        </w:rPr>
        <w:t>,</w:t>
      </w:r>
      <w:r w:rsidR="00C774F3" w:rsidRPr="00426881">
        <w:rPr>
          <w:rFonts w:ascii="Arial" w:hAnsi="Arial" w:hint="cs"/>
          <w:rtl/>
        </w:rPr>
        <w:t xml:space="preserve"> </w:t>
      </w:r>
      <w:r w:rsidR="006A337E" w:rsidRPr="00426881">
        <w:rPr>
          <w:rFonts w:ascii="Arial" w:hAnsi="Arial"/>
          <w:rtl/>
        </w:rPr>
        <w:t>אין מקומן להתברר במסגרת צו הגנה ומצופה שהצדדים ינקטו בהליך מתאים שבו יתברר אם המעבר היה כדין</w:t>
      </w:r>
      <w:r w:rsidR="00024F61">
        <w:rPr>
          <w:rFonts w:ascii="Arial" w:hAnsi="Arial" w:hint="cs"/>
          <w:rtl/>
        </w:rPr>
        <w:t>.</w:t>
      </w:r>
    </w:p>
    <w:p w:rsidR="00024F61" w:rsidRPr="00024F61" w:rsidRDefault="00024F61" w:rsidP="00024F61">
      <w:pPr>
        <w:pStyle w:val="affffc"/>
        <w:rPr>
          <w:rFonts w:ascii="Arial" w:hAnsi="Arial"/>
          <w:rtl/>
        </w:rPr>
      </w:pPr>
    </w:p>
    <w:p w:rsidR="006A337E" w:rsidRPr="004C0F2E" w:rsidRDefault="00024F61" w:rsidP="00785497">
      <w:pPr>
        <w:pStyle w:val="affffc"/>
        <w:numPr>
          <w:ilvl w:val="0"/>
          <w:numId w:val="12"/>
        </w:numPr>
        <w:spacing w:line="360" w:lineRule="auto"/>
        <w:jc w:val="both"/>
        <w:rPr>
          <w:rFonts w:ascii="Arial" w:hAnsi="Arial"/>
          <w:rtl/>
        </w:rPr>
      </w:pPr>
      <w:r>
        <w:rPr>
          <w:rFonts w:ascii="Arial" w:hAnsi="Arial" w:hint="cs"/>
          <w:rtl/>
        </w:rPr>
        <w:t xml:space="preserve">לאור האמור, הגיש האב </w:t>
      </w:r>
      <w:r w:rsidR="00027351">
        <w:rPr>
          <w:rFonts w:ascii="Arial" w:hAnsi="Arial" w:hint="cs"/>
          <w:rtl/>
        </w:rPr>
        <w:t xml:space="preserve">ביום 13.3.23 </w:t>
      </w:r>
      <w:r>
        <w:rPr>
          <w:rFonts w:ascii="Arial" w:hAnsi="Arial" w:hint="cs"/>
          <w:rtl/>
        </w:rPr>
        <w:t>ב</w:t>
      </w:r>
      <w:r w:rsidR="006A337E">
        <w:rPr>
          <w:rFonts w:ascii="Arial" w:hAnsi="Arial"/>
          <w:rtl/>
        </w:rPr>
        <w:t xml:space="preserve">קשה </w:t>
      </w:r>
      <w:r w:rsidR="00027351">
        <w:rPr>
          <w:rFonts w:ascii="Arial" w:hAnsi="Arial" w:hint="cs"/>
          <w:rtl/>
        </w:rPr>
        <w:t xml:space="preserve">בתיק הי"ס לסעד דחוף להשבת הקטין למקום מגוריו האחרון </w:t>
      </w:r>
      <w:r w:rsidR="00785497">
        <w:rPr>
          <w:rFonts w:ascii="Arial" w:hAnsi="Arial" w:hint="cs"/>
          <w:rtl/>
        </w:rPr>
        <w:t>ב</w:t>
      </w:r>
      <w:r w:rsidR="00785497">
        <w:rPr>
          <w:rFonts w:ascii="Arial" w:hAnsi="Arial" w:hint="cs"/>
        </w:rPr>
        <w:t>XXX</w:t>
      </w:r>
      <w:r w:rsidR="00027351">
        <w:rPr>
          <w:rFonts w:ascii="Arial" w:hAnsi="Arial" w:hint="cs"/>
          <w:rtl/>
        </w:rPr>
        <w:t xml:space="preserve">. </w:t>
      </w:r>
      <w:r w:rsidR="006A337E">
        <w:rPr>
          <w:rFonts w:ascii="Arial" w:hAnsi="Arial"/>
          <w:rtl/>
        </w:rPr>
        <w:t xml:space="preserve">לטענת האב, האֵם עברה עם </w:t>
      </w:r>
      <w:r w:rsidR="00B1180B">
        <w:rPr>
          <w:rFonts w:ascii="Arial" w:hAnsi="Arial"/>
          <w:rtl/>
        </w:rPr>
        <w:t>הקטין להתגורר בבית הוריה ב</w:t>
      </w:r>
      <w:r w:rsidR="00785497">
        <w:rPr>
          <w:rFonts w:ascii="Arial" w:hAnsi="Arial" w:hint="cs"/>
          <w:rtl/>
        </w:rPr>
        <w:t xml:space="preserve">עיר האחרת </w:t>
      </w:r>
      <w:r w:rsidR="006A337E">
        <w:rPr>
          <w:rFonts w:ascii="Arial" w:hAnsi="Arial"/>
          <w:rtl/>
        </w:rPr>
        <w:t>מרחק של 126 ק"מ מ</w:t>
      </w:r>
      <w:r w:rsidR="00785497">
        <w:rPr>
          <w:rFonts w:ascii="Arial" w:hAnsi="Arial" w:hint="cs"/>
        </w:rPr>
        <w:t>XXX</w:t>
      </w:r>
      <w:r w:rsidR="00785497">
        <w:rPr>
          <w:rFonts w:ascii="Arial" w:hAnsi="Arial" w:hint="cs"/>
          <w:rtl/>
        </w:rPr>
        <w:t xml:space="preserve"> </w:t>
      </w:r>
      <w:r w:rsidR="00B1180B">
        <w:rPr>
          <w:rFonts w:ascii="Arial" w:hAnsi="Arial" w:hint="cs"/>
          <w:rtl/>
        </w:rPr>
        <w:t>ללא שהייתה כל הצדקה למעשה החד צדדי;</w:t>
      </w:r>
      <w:r w:rsidR="006A337E">
        <w:rPr>
          <w:rFonts w:ascii="Arial" w:hAnsi="Arial"/>
          <w:rtl/>
        </w:rPr>
        <w:t xml:space="preserve"> לטענת האב, הקטין אולץ להתנתק ממנו, עת הוא היה מטפל בקטין באופן שווה לאם; המעבר הוא בניגוד לטובת הקטין;</w:t>
      </w:r>
      <w:r w:rsidR="00B1180B">
        <w:rPr>
          <w:rFonts w:ascii="Arial" w:hAnsi="Arial"/>
          <w:rtl/>
        </w:rPr>
        <w:t xml:space="preserve"> </w:t>
      </w:r>
      <w:r w:rsidR="004C0F2E">
        <w:rPr>
          <w:rFonts w:ascii="Arial" w:hAnsi="Arial" w:hint="cs"/>
          <w:rtl/>
        </w:rPr>
        <w:t xml:space="preserve">עוד טען האב  </w:t>
      </w:r>
      <w:r w:rsidR="00785497">
        <w:rPr>
          <w:rFonts w:ascii="Arial" w:hAnsi="Arial"/>
          <w:rtl/>
        </w:rPr>
        <w:t>כי הוא עובד ב</w:t>
      </w:r>
      <w:r w:rsidR="00785497">
        <w:rPr>
          <w:rFonts w:ascii="Arial" w:hAnsi="Arial" w:hint="cs"/>
          <w:rtl/>
        </w:rPr>
        <w:t>...</w:t>
      </w:r>
      <w:r w:rsidR="006A337E" w:rsidRPr="004C0F2E">
        <w:rPr>
          <w:rFonts w:ascii="Arial" w:hAnsi="Arial"/>
          <w:rtl/>
        </w:rPr>
        <w:t xml:space="preserve"> ולומד </w:t>
      </w:r>
      <w:r w:rsidR="00785497">
        <w:rPr>
          <w:rFonts w:ascii="Arial" w:hAnsi="Arial" w:hint="cs"/>
          <w:rtl/>
        </w:rPr>
        <w:t>ב...</w:t>
      </w:r>
      <w:r w:rsidR="006A337E" w:rsidRPr="004C0F2E">
        <w:rPr>
          <w:rFonts w:ascii="Arial" w:hAnsi="Arial"/>
          <w:rtl/>
        </w:rPr>
        <w:t>, ובשל המצב שנכפה עליו הוא מפסיד ימי עבודה וימי לימודים. לטענתו, עליו לנסוע ארבע וחצי שעות בכדי לשהות עם בנו שעה וחצי</w:t>
      </w:r>
      <w:r w:rsidR="00B1180B">
        <w:rPr>
          <w:rFonts w:ascii="Arial" w:hAnsi="Arial" w:hint="cs"/>
          <w:rtl/>
        </w:rPr>
        <w:t xml:space="preserve"> ולא היתה כל הצדקה </w:t>
      </w:r>
      <w:r w:rsidR="00B1180B">
        <w:rPr>
          <w:rFonts w:ascii="Arial" w:hAnsi="Arial"/>
          <w:rtl/>
        </w:rPr>
        <w:t>למעבר</w:t>
      </w:r>
      <w:r w:rsidR="006A337E" w:rsidRPr="004C0F2E">
        <w:rPr>
          <w:rFonts w:ascii="Arial" w:hAnsi="Arial"/>
          <w:rtl/>
        </w:rPr>
        <w:t xml:space="preserve"> וטובת הקטין לא נבדקה בנושא זה.</w:t>
      </w:r>
    </w:p>
    <w:p w:rsidR="006A337E" w:rsidRDefault="006A337E" w:rsidP="006A337E">
      <w:pPr>
        <w:pStyle w:val="affffc"/>
        <w:rPr>
          <w:rFonts w:ascii="Arial" w:hAnsi="Arial"/>
        </w:rPr>
      </w:pPr>
    </w:p>
    <w:p w:rsidR="006A337E" w:rsidRPr="006C002A" w:rsidRDefault="006A337E" w:rsidP="00785497">
      <w:pPr>
        <w:pStyle w:val="affffc"/>
        <w:numPr>
          <w:ilvl w:val="0"/>
          <w:numId w:val="12"/>
        </w:numPr>
        <w:spacing w:line="360" w:lineRule="auto"/>
        <w:jc w:val="both"/>
        <w:rPr>
          <w:rFonts w:ascii="Arial" w:hAnsi="Arial"/>
          <w:rtl/>
        </w:rPr>
      </w:pPr>
      <w:r>
        <w:rPr>
          <w:rFonts w:ascii="Arial" w:hAnsi="Arial"/>
          <w:rtl/>
        </w:rPr>
        <w:t xml:space="preserve">האֵם </w:t>
      </w:r>
      <w:r w:rsidR="004C0F2E">
        <w:rPr>
          <w:rFonts w:ascii="Arial" w:hAnsi="Arial" w:hint="cs"/>
          <w:rtl/>
        </w:rPr>
        <w:t>בתגובתה הודתה כי מעברה יחד עם הקטין ל</w:t>
      </w:r>
      <w:r w:rsidR="00785497">
        <w:rPr>
          <w:rFonts w:ascii="Arial" w:hAnsi="Arial" w:hint="cs"/>
          <w:rtl/>
        </w:rPr>
        <w:t>עיר האחרת</w:t>
      </w:r>
      <w:r w:rsidR="004C0F2E">
        <w:rPr>
          <w:rFonts w:ascii="Arial" w:hAnsi="Arial" w:hint="cs"/>
          <w:rtl/>
        </w:rPr>
        <w:t xml:space="preserve"> נעשה באופן חד צדדי ומבלי לקבל את רשות בית המשפט</w:t>
      </w:r>
      <w:r w:rsidR="00B1180B">
        <w:rPr>
          <w:rFonts w:ascii="Arial" w:hAnsi="Arial" w:hint="cs"/>
          <w:rtl/>
        </w:rPr>
        <w:t>,</w:t>
      </w:r>
      <w:r w:rsidR="004C0F2E">
        <w:rPr>
          <w:rFonts w:ascii="Arial" w:hAnsi="Arial" w:hint="cs"/>
          <w:rtl/>
        </w:rPr>
        <w:t xml:space="preserve"> למרות שכאמור יום טרם עזיבתה היא זו שנקטה את הליך יישוב הסכסוך כך שהתיק היה פתוח והי</w:t>
      </w:r>
      <w:r w:rsidR="00B1180B">
        <w:rPr>
          <w:rFonts w:ascii="Arial" w:hAnsi="Arial" w:hint="cs"/>
          <w:rtl/>
        </w:rPr>
        <w:t>י</w:t>
      </w:r>
      <w:r w:rsidR="004C0F2E">
        <w:rPr>
          <w:rFonts w:ascii="Arial" w:hAnsi="Arial" w:hint="cs"/>
          <w:rtl/>
        </w:rPr>
        <w:t xml:space="preserve">תה יכולה לפנות לבית המשפט ולקבל את רשותו. יחד עם זאת </w:t>
      </w:r>
      <w:r w:rsidR="004C0F2E">
        <w:rPr>
          <w:rFonts w:ascii="Arial" w:hAnsi="Arial"/>
          <w:rtl/>
        </w:rPr>
        <w:t>טענ</w:t>
      </w:r>
      <w:r>
        <w:rPr>
          <w:rFonts w:ascii="Arial" w:hAnsi="Arial"/>
          <w:rtl/>
        </w:rPr>
        <w:t>ה</w:t>
      </w:r>
      <w:r w:rsidR="004C0F2E">
        <w:rPr>
          <w:rFonts w:ascii="Arial" w:hAnsi="Arial" w:hint="cs"/>
          <w:rtl/>
        </w:rPr>
        <w:t xml:space="preserve"> כי</w:t>
      </w:r>
      <w:r w:rsidR="00785497">
        <w:rPr>
          <w:rFonts w:ascii="Arial" w:hAnsi="Arial"/>
          <w:rtl/>
        </w:rPr>
        <w:t xml:space="preserve"> שיקוליה למעבר ל</w:t>
      </w:r>
      <w:r w:rsidR="00785497">
        <w:rPr>
          <w:rFonts w:ascii="Arial" w:hAnsi="Arial" w:hint="cs"/>
          <w:rtl/>
        </w:rPr>
        <w:t>עיר האחרת</w:t>
      </w:r>
      <w:r>
        <w:rPr>
          <w:rFonts w:ascii="Arial" w:hAnsi="Arial"/>
          <w:rtl/>
        </w:rPr>
        <w:t xml:space="preserve"> היו, בין ה</w:t>
      </w:r>
      <w:r w:rsidR="00B1180B">
        <w:rPr>
          <w:rFonts w:ascii="Arial" w:hAnsi="Arial" w:hint="cs"/>
          <w:rtl/>
        </w:rPr>
        <w:t>יתר</w:t>
      </w:r>
      <w:r w:rsidR="00B1180B">
        <w:rPr>
          <w:rFonts w:ascii="Arial" w:hAnsi="Arial"/>
          <w:rtl/>
        </w:rPr>
        <w:t>, חשש</w:t>
      </w:r>
      <w:r>
        <w:rPr>
          <w:rFonts w:ascii="Arial" w:hAnsi="Arial"/>
          <w:rtl/>
        </w:rPr>
        <w:t xml:space="preserve"> מהאב והרצון לא להיות בקרבתו, וכן רצונה בקרבת הוריה בהם היא נותנת אמון, ושמסייעים לה בגידול </w:t>
      </w:r>
      <w:r>
        <w:rPr>
          <w:rFonts w:ascii="Arial" w:hAnsi="Arial"/>
          <w:rtl/>
        </w:rPr>
        <w:lastRenderedPageBreak/>
        <w:t>הקטין ומאפשרים לה לצאת להתפרנס. לטענתה, על האב הוטלו 9 חודשי עבודות שירות בגין הרשעתו באיומים ובתקיפה של בת זוגו לשעבר. לטענתה, אך במסגרת ייצוגה בהליך למתן צו הגנה נודעה לה הסיבה האמתית למתן העונש. לטענתה, האב מזלזל בנשים ובמערכת אכיפת החוק. לטענתה, האב אמר לה בשתי הזדמנויות לפחות כי "ברגע שתסעי עם הילד ל</w:t>
      </w:r>
      <w:r w:rsidR="00785497">
        <w:rPr>
          <w:rFonts w:ascii="Arial" w:hAnsi="Arial" w:hint="cs"/>
          <w:rtl/>
        </w:rPr>
        <w:t>עיר האחרת</w:t>
      </w:r>
      <w:r>
        <w:rPr>
          <w:rFonts w:ascii="Arial" w:hAnsi="Arial"/>
          <w:rtl/>
        </w:rPr>
        <w:t xml:space="preserve"> את לא תראי את הילד יותר" ו"אשפוך עליך שמן חם". </w:t>
      </w:r>
      <w:r w:rsidRPr="004C0F2E">
        <w:rPr>
          <w:rFonts w:ascii="Arial" w:hAnsi="Arial"/>
          <w:rtl/>
        </w:rPr>
        <w:t xml:space="preserve">לטענתה, הצדדים התגוררו תחילה בעיר </w:t>
      </w:r>
      <w:r w:rsidR="00785497">
        <w:rPr>
          <w:rFonts w:ascii="Arial" w:hAnsi="Arial" w:hint="cs"/>
          <w:rtl/>
        </w:rPr>
        <w:t xml:space="preserve">האחרת </w:t>
      </w:r>
      <w:r w:rsidRPr="004C0F2E">
        <w:rPr>
          <w:rFonts w:ascii="Arial" w:hAnsi="Arial"/>
          <w:rtl/>
        </w:rPr>
        <w:t>כך שהיא חזרה ל</w:t>
      </w:r>
      <w:r w:rsidR="00785497">
        <w:rPr>
          <w:rFonts w:ascii="Arial" w:hAnsi="Arial" w:hint="cs"/>
          <w:rtl/>
        </w:rPr>
        <w:t xml:space="preserve">עיר האחרת </w:t>
      </w:r>
      <w:r w:rsidRPr="004C0F2E">
        <w:rPr>
          <w:rFonts w:ascii="Arial" w:hAnsi="Arial"/>
          <w:rtl/>
        </w:rPr>
        <w:t xml:space="preserve">ולא עברה </w:t>
      </w:r>
      <w:r w:rsidR="00785497">
        <w:rPr>
          <w:rFonts w:ascii="Arial" w:hAnsi="Arial" w:hint="cs"/>
          <w:rtl/>
        </w:rPr>
        <w:t>לעיר האחרת</w:t>
      </w:r>
      <w:r w:rsidRPr="004C0F2E">
        <w:rPr>
          <w:rFonts w:ascii="Arial" w:hAnsi="Arial"/>
          <w:rtl/>
        </w:rPr>
        <w:t xml:space="preserve">, זאת לאחר המעבר הזמני לעיר </w:t>
      </w:r>
      <w:r w:rsidR="00785497">
        <w:rPr>
          <w:rFonts w:ascii="Arial" w:hAnsi="Arial" w:hint="cs"/>
        </w:rPr>
        <w:t>XXX</w:t>
      </w:r>
      <w:r w:rsidRPr="004C0F2E">
        <w:rPr>
          <w:rFonts w:ascii="Arial" w:hAnsi="Arial"/>
          <w:rtl/>
        </w:rPr>
        <w:t xml:space="preserve">. </w:t>
      </w:r>
      <w:r w:rsidRPr="006C002A">
        <w:rPr>
          <w:rFonts w:ascii="Arial" w:hAnsi="Arial"/>
          <w:rtl/>
        </w:rPr>
        <w:t>לטענתה, היא עובדת ב</w:t>
      </w:r>
      <w:r w:rsidR="00785497">
        <w:rPr>
          <w:rFonts w:ascii="Arial" w:hAnsi="Arial" w:hint="cs"/>
          <w:rtl/>
        </w:rPr>
        <w:t xml:space="preserve">... </w:t>
      </w:r>
      <w:r w:rsidR="00785497">
        <w:rPr>
          <w:rFonts w:ascii="Arial" w:hAnsi="Arial"/>
          <w:rtl/>
        </w:rPr>
        <w:t>והאב עובד ב</w:t>
      </w:r>
      <w:r w:rsidR="00785497">
        <w:rPr>
          <w:rFonts w:ascii="Arial" w:hAnsi="Arial" w:hint="cs"/>
          <w:rtl/>
        </w:rPr>
        <w:t>...</w:t>
      </w:r>
      <w:r w:rsidRPr="006C002A">
        <w:rPr>
          <w:rFonts w:ascii="Arial" w:hAnsi="Arial"/>
          <w:rtl/>
        </w:rPr>
        <w:t>, כך שהצדדים עברו באופן זמני למשך שנה ל</w:t>
      </w:r>
      <w:r w:rsidR="00785497">
        <w:rPr>
          <w:rFonts w:ascii="Arial" w:hAnsi="Arial" w:hint="cs"/>
        </w:rPr>
        <w:t>XXX</w:t>
      </w:r>
      <w:r w:rsidR="00785497">
        <w:rPr>
          <w:rFonts w:ascii="Arial" w:hAnsi="Arial" w:hint="cs"/>
          <w:rtl/>
        </w:rPr>
        <w:t xml:space="preserve"> </w:t>
      </w:r>
      <w:r w:rsidRPr="006C002A">
        <w:rPr>
          <w:rFonts w:ascii="Arial" w:hAnsi="Arial"/>
          <w:rtl/>
        </w:rPr>
        <w:t xml:space="preserve">שהיא עיר "אמצע" בין מקומות העבודה, ומבלי שיש בה לצדדים קרובי משפחה או שייכות כלשהי. לטענת האם, </w:t>
      </w:r>
      <w:r w:rsidR="00085D7D" w:rsidRPr="006C002A">
        <w:rPr>
          <w:rFonts w:ascii="Arial" w:hAnsi="Arial" w:hint="cs"/>
          <w:rtl/>
        </w:rPr>
        <w:t xml:space="preserve">הקטין </w:t>
      </w:r>
      <w:r w:rsidRPr="006C002A">
        <w:rPr>
          <w:rFonts w:ascii="Arial" w:hAnsi="Arial"/>
          <w:rtl/>
        </w:rPr>
        <w:t xml:space="preserve">עדיין יונק, ועומדת לזכותה חזקת הגיל הרך. לטענתה, האב רואה את הקטין היום יותר, היות שלפני הפרידה עבד רוב שעות היום. </w:t>
      </w:r>
    </w:p>
    <w:p w:rsidR="00085D7D" w:rsidRDefault="00085D7D" w:rsidP="00085D7D">
      <w:pPr>
        <w:pStyle w:val="affffc"/>
        <w:spacing w:line="360" w:lineRule="auto"/>
        <w:jc w:val="both"/>
        <w:rPr>
          <w:rFonts w:ascii="Arial" w:hAnsi="Arial"/>
          <w:rtl/>
        </w:rPr>
      </w:pPr>
    </w:p>
    <w:p w:rsidR="00BD51B4" w:rsidRDefault="00085D7D" w:rsidP="00785497">
      <w:pPr>
        <w:pStyle w:val="affffc"/>
        <w:numPr>
          <w:ilvl w:val="0"/>
          <w:numId w:val="12"/>
        </w:numPr>
        <w:spacing w:line="360" w:lineRule="auto"/>
        <w:jc w:val="both"/>
        <w:rPr>
          <w:rFonts w:ascii="Arial" w:hAnsi="Arial"/>
        </w:rPr>
      </w:pPr>
      <w:r>
        <w:rPr>
          <w:rFonts w:ascii="Arial" w:hAnsi="Arial" w:hint="cs"/>
          <w:rtl/>
        </w:rPr>
        <w:t>בית המשפט בהחלטתו הזמנית מושא הערעור לא השתכנע כי ה</w:t>
      </w:r>
      <w:r w:rsidR="00200EB2">
        <w:rPr>
          <w:rFonts w:ascii="Arial" w:hAnsi="Arial" w:hint="cs"/>
          <w:rtl/>
        </w:rPr>
        <w:t>י</w:t>
      </w:r>
      <w:r>
        <w:rPr>
          <w:rFonts w:ascii="Arial" w:hAnsi="Arial" w:hint="cs"/>
          <w:rtl/>
        </w:rPr>
        <w:t>יתה הצדקה למעשה החד צדדי של האם להעתקת מגורי הקטין ללא קבלת רשות בית המשפט, בפרט שכאמור התיק היה פתוח לאחר שהיא זו שהגישה את הבקשה ליישוב סכסוך</w:t>
      </w:r>
      <w:r w:rsidR="006C002A">
        <w:rPr>
          <w:rFonts w:ascii="Arial" w:hAnsi="Arial" w:hint="cs"/>
          <w:rtl/>
        </w:rPr>
        <w:t xml:space="preserve"> וה</w:t>
      </w:r>
      <w:r w:rsidR="00E275F5">
        <w:rPr>
          <w:rFonts w:ascii="Arial" w:hAnsi="Arial" w:hint="cs"/>
          <w:rtl/>
        </w:rPr>
        <w:t>י</w:t>
      </w:r>
      <w:r w:rsidR="006C002A">
        <w:rPr>
          <w:rFonts w:ascii="Arial" w:hAnsi="Arial" w:hint="cs"/>
          <w:rtl/>
        </w:rPr>
        <w:t>יתה יכולה לפנות לבית המשפט בתיק שהיא עצמה פתחה יום אחד טרם המעבר</w:t>
      </w:r>
      <w:r>
        <w:rPr>
          <w:rFonts w:ascii="Arial" w:hAnsi="Arial" w:hint="cs"/>
          <w:rtl/>
        </w:rPr>
        <w:t xml:space="preserve">, </w:t>
      </w:r>
      <w:r w:rsidR="006C002A" w:rsidRPr="00E275F5">
        <w:rPr>
          <w:rFonts w:ascii="Arial" w:hAnsi="Arial" w:hint="cs"/>
          <w:b/>
          <w:bCs/>
          <w:rtl/>
        </w:rPr>
        <w:t xml:space="preserve">ועל כן </w:t>
      </w:r>
      <w:r w:rsidRPr="00E275F5">
        <w:rPr>
          <w:rFonts w:ascii="Arial" w:hAnsi="Arial" w:hint="cs"/>
          <w:b/>
          <w:bCs/>
          <w:rtl/>
        </w:rPr>
        <w:t xml:space="preserve">הורה ראשית על השבת המצב לקדמותו </w:t>
      </w:r>
      <w:r>
        <w:rPr>
          <w:rFonts w:ascii="Arial" w:hAnsi="Arial" w:hint="cs"/>
          <w:rtl/>
        </w:rPr>
        <w:t xml:space="preserve">באופן שהקטין יושב למקום מגוריו האחרון </w:t>
      </w:r>
      <w:r w:rsidR="00785497">
        <w:rPr>
          <w:rFonts w:ascii="Arial" w:hAnsi="Arial" w:hint="cs"/>
          <w:rtl/>
        </w:rPr>
        <w:t>ב</w:t>
      </w:r>
      <w:r w:rsidR="00785497">
        <w:rPr>
          <w:rFonts w:ascii="Arial" w:hAnsi="Arial" w:hint="cs"/>
        </w:rPr>
        <w:t>XXX</w:t>
      </w:r>
      <w:r w:rsidR="00785497">
        <w:rPr>
          <w:rFonts w:ascii="Arial" w:hAnsi="Arial" w:hint="cs"/>
          <w:rtl/>
        </w:rPr>
        <w:t xml:space="preserve"> </w:t>
      </w:r>
      <w:r>
        <w:rPr>
          <w:rFonts w:ascii="Arial" w:hAnsi="Arial" w:hint="cs"/>
          <w:rtl/>
        </w:rPr>
        <w:t xml:space="preserve"> או ביישוב אחר המצוי ברדיוס שאיננו עולה על 20 ק"מ </w:t>
      </w:r>
      <w:r w:rsidR="00785497">
        <w:rPr>
          <w:rFonts w:ascii="Arial" w:hAnsi="Arial" w:hint="cs"/>
          <w:rtl/>
        </w:rPr>
        <w:t>מ</w:t>
      </w:r>
      <w:r w:rsidR="00785497">
        <w:rPr>
          <w:rFonts w:ascii="Arial" w:hAnsi="Arial" w:hint="cs"/>
        </w:rPr>
        <w:t>XXX</w:t>
      </w:r>
      <w:r>
        <w:rPr>
          <w:rFonts w:ascii="Arial" w:hAnsi="Arial" w:hint="cs"/>
          <w:rtl/>
        </w:rPr>
        <w:t xml:space="preserve">, </w:t>
      </w:r>
      <w:r w:rsidR="00E275F5">
        <w:rPr>
          <w:rFonts w:ascii="Arial" w:hAnsi="Arial" w:hint="cs"/>
          <w:rtl/>
        </w:rPr>
        <w:t xml:space="preserve">תוך שקבע כי </w:t>
      </w:r>
      <w:r>
        <w:rPr>
          <w:rFonts w:ascii="Arial" w:hAnsi="Arial" w:hint="cs"/>
          <w:rtl/>
        </w:rPr>
        <w:t>על מנת לאפשר ל</w:t>
      </w:r>
      <w:r w:rsidR="00E275F5">
        <w:rPr>
          <w:rFonts w:ascii="Arial" w:hAnsi="Arial" w:hint="cs"/>
          <w:rtl/>
        </w:rPr>
        <w:t xml:space="preserve">אם </w:t>
      </w:r>
      <w:r>
        <w:rPr>
          <w:rFonts w:ascii="Arial" w:hAnsi="Arial" w:hint="cs"/>
          <w:rtl/>
        </w:rPr>
        <w:t>להתארגן ולהיערך בהתאם</w:t>
      </w:r>
      <w:r w:rsidR="00E275F5">
        <w:rPr>
          <w:rFonts w:ascii="Arial" w:hAnsi="Arial" w:hint="cs"/>
          <w:rtl/>
        </w:rPr>
        <w:t>,</w:t>
      </w:r>
      <w:r>
        <w:rPr>
          <w:rFonts w:ascii="Arial" w:hAnsi="Arial" w:hint="cs"/>
          <w:rtl/>
        </w:rPr>
        <w:t xml:space="preserve"> השבת הקטין </w:t>
      </w:r>
      <w:r w:rsidR="00E275F5">
        <w:rPr>
          <w:rFonts w:ascii="Arial" w:hAnsi="Arial" w:hint="cs"/>
          <w:rtl/>
        </w:rPr>
        <w:t>תבוצע עד ליום 9.4.23 (לאחר ליל הסדר ו</w:t>
      </w:r>
      <w:r>
        <w:rPr>
          <w:rFonts w:ascii="Arial" w:hAnsi="Arial" w:hint="cs"/>
          <w:rtl/>
        </w:rPr>
        <w:t>סוף השבוע שלאחריו), זמני השהות בשלב הזמני יתקיימו בהתאם להחלטה בצו ההגנה, תוך שבד בבד הורה בית המשפט על הסמכת עו"ס לסדרי דין למשך שנה והסמכתה לקבוע או לשנות את הסדרי השהות מעת לעת לפי הצורך</w:t>
      </w:r>
      <w:r w:rsidR="00176EB5">
        <w:rPr>
          <w:rFonts w:ascii="Arial" w:hAnsi="Arial" w:hint="cs"/>
          <w:rtl/>
        </w:rPr>
        <w:t>, כאשר עד ליום 24.4.23 יוגש תסקיר משלים המתייחס להרחבת זמני השהות בין האב לבין הקטין והחלטות מתאימות תינתנה לאור הנסיבות.</w:t>
      </w:r>
    </w:p>
    <w:p w:rsidR="00176EB5" w:rsidRDefault="00176EB5" w:rsidP="00176EB5">
      <w:pPr>
        <w:pStyle w:val="affffc"/>
        <w:spacing w:line="360" w:lineRule="auto"/>
        <w:jc w:val="both"/>
        <w:rPr>
          <w:rFonts w:ascii="Arial" w:hAnsi="Arial"/>
        </w:rPr>
      </w:pPr>
    </w:p>
    <w:p w:rsidR="00F973EB" w:rsidRDefault="00176EB5" w:rsidP="00AD6A73">
      <w:pPr>
        <w:pStyle w:val="affffc"/>
        <w:numPr>
          <w:ilvl w:val="0"/>
          <w:numId w:val="12"/>
        </w:numPr>
        <w:spacing w:line="360" w:lineRule="auto"/>
        <w:jc w:val="both"/>
        <w:rPr>
          <w:rFonts w:ascii="Arial" w:hAnsi="Arial"/>
        </w:rPr>
      </w:pPr>
      <w:r w:rsidRPr="00F973EB">
        <w:rPr>
          <w:rFonts w:ascii="Arial" w:hAnsi="Arial" w:hint="cs"/>
          <w:rtl/>
        </w:rPr>
        <w:t xml:space="preserve">החלטת בית המשפט </w:t>
      </w:r>
      <w:r w:rsidRPr="00E275F5">
        <w:rPr>
          <w:rFonts w:ascii="Arial" w:hAnsi="Arial" w:hint="cs"/>
          <w:rtl/>
        </w:rPr>
        <w:t>מנומקת היטב</w:t>
      </w:r>
      <w:r w:rsidR="00200EB2" w:rsidRPr="00E275F5">
        <w:rPr>
          <w:rFonts w:ascii="Arial" w:hAnsi="Arial" w:hint="cs"/>
          <w:rtl/>
        </w:rPr>
        <w:t xml:space="preserve">, </w:t>
      </w:r>
      <w:r w:rsidR="00200EB2">
        <w:rPr>
          <w:rFonts w:ascii="Arial" w:hAnsi="Arial" w:hint="cs"/>
          <w:rtl/>
        </w:rPr>
        <w:t xml:space="preserve">מעוגנת בחוק והלכה הפסוקה, </w:t>
      </w:r>
      <w:r w:rsidRPr="00F973EB">
        <w:rPr>
          <w:rFonts w:ascii="Arial" w:hAnsi="Arial" w:hint="cs"/>
          <w:rtl/>
        </w:rPr>
        <w:t xml:space="preserve">תוך </w:t>
      </w:r>
      <w:r w:rsidR="00E275F5">
        <w:rPr>
          <w:rFonts w:ascii="Arial" w:hAnsi="Arial" w:hint="cs"/>
          <w:rtl/>
        </w:rPr>
        <w:t xml:space="preserve">שהינה סוקרת את השתלשלות ההליכים, תוך הבאה בחשבון </w:t>
      </w:r>
      <w:r w:rsidRPr="00F973EB">
        <w:rPr>
          <w:rFonts w:ascii="Arial" w:hAnsi="Arial" w:hint="cs"/>
          <w:rtl/>
        </w:rPr>
        <w:t>שהאם נקטה בפעולה חד צדדית, ללא הגשת בקשה מקדימה למרות התיק הפתוח שהיא עצמה פתח</w:t>
      </w:r>
      <w:r w:rsidR="00AD6A73">
        <w:rPr>
          <w:rFonts w:ascii="Arial" w:hAnsi="Arial" w:hint="cs"/>
          <w:rtl/>
        </w:rPr>
        <w:t>ה</w:t>
      </w:r>
      <w:r w:rsidRPr="00F973EB">
        <w:rPr>
          <w:rFonts w:ascii="Arial" w:hAnsi="Arial" w:hint="cs"/>
          <w:rtl/>
        </w:rPr>
        <w:t xml:space="preserve"> אותו יום אחד טרם המעבר</w:t>
      </w:r>
      <w:r w:rsidR="00024F61" w:rsidRPr="00F973EB">
        <w:rPr>
          <w:rFonts w:ascii="Arial" w:hAnsi="Arial" w:hint="cs"/>
          <w:rtl/>
        </w:rPr>
        <w:t xml:space="preserve">, ולמרות טענותיה בדבר חששה מאלימות האב, בימ"ש בצו ההגנה השתכנע, כאמור לאחר ששמע את הצדדים באריכות רבה, כי טענות אלו אינן נכונות </w:t>
      </w:r>
      <w:r w:rsidR="00024F61" w:rsidRPr="00F973EB">
        <w:rPr>
          <w:rFonts w:ascii="Arial" w:hAnsi="Arial" w:hint="cs"/>
          <w:u w:val="single"/>
          <w:rtl/>
        </w:rPr>
        <w:t>כלל</w:t>
      </w:r>
      <w:r w:rsidR="00024F61" w:rsidRPr="00F973EB">
        <w:rPr>
          <w:rFonts w:ascii="Arial" w:hAnsi="Arial" w:hint="cs"/>
          <w:rtl/>
        </w:rPr>
        <w:t xml:space="preserve">: </w:t>
      </w:r>
      <w:r w:rsidR="00024F61" w:rsidRPr="00F973EB">
        <w:rPr>
          <w:rFonts w:ascii="Arial" w:hAnsi="Arial"/>
          <w:b/>
          <w:bCs/>
          <w:rtl/>
        </w:rPr>
        <w:t>"</w:t>
      </w:r>
      <w:r w:rsidR="00024F61" w:rsidRPr="00F973EB">
        <w:rPr>
          <w:rFonts w:ascii="Arial" w:hAnsi="Arial"/>
          <w:b/>
          <w:bCs/>
          <w:u w:val="single"/>
          <w:rtl/>
        </w:rPr>
        <w:t>אינני מקבל כלל</w:t>
      </w:r>
      <w:r w:rsidR="00024F61" w:rsidRPr="00F973EB">
        <w:rPr>
          <w:rFonts w:ascii="Arial" w:hAnsi="Arial"/>
          <w:b/>
          <w:bCs/>
          <w:rtl/>
        </w:rPr>
        <w:t xml:space="preserve"> את הטענות שעוררה ב"כ המבקשת לפיהן קיים חשש כלשהו בדבר אלימות של המשיב כלפי המבקשת</w:t>
      </w:r>
      <w:r w:rsidR="00024F61" w:rsidRPr="00F973EB">
        <w:rPr>
          <w:rFonts w:ascii="Arial" w:hAnsi="Arial" w:hint="cs"/>
          <w:b/>
          <w:bCs/>
          <w:rtl/>
        </w:rPr>
        <w:t xml:space="preserve">" </w:t>
      </w:r>
      <w:r w:rsidR="00024F61" w:rsidRPr="00AD6A73">
        <w:rPr>
          <w:rFonts w:ascii="Arial" w:hAnsi="Arial" w:hint="cs"/>
          <w:sz w:val="20"/>
          <w:szCs w:val="20"/>
          <w:rtl/>
        </w:rPr>
        <w:t>(צוטט בסעיף 4 לעיל)</w:t>
      </w:r>
      <w:r w:rsidR="00024F61" w:rsidRPr="00F973EB">
        <w:rPr>
          <w:rFonts w:ascii="Arial" w:hAnsi="Arial" w:hint="cs"/>
          <w:rtl/>
        </w:rPr>
        <w:t>;</w:t>
      </w:r>
      <w:r w:rsidR="00892974" w:rsidRPr="00F973EB">
        <w:rPr>
          <w:rFonts w:ascii="Arial" w:hAnsi="Arial" w:hint="cs"/>
          <w:rtl/>
        </w:rPr>
        <w:t xml:space="preserve"> קרי: האם באופן חד צדדי הרחיקה את הקטין מהאב מ</w:t>
      </w:r>
      <w:r w:rsidRPr="00F973EB">
        <w:rPr>
          <w:rFonts w:ascii="Arial" w:hAnsi="Arial" w:hint="cs"/>
          <w:rtl/>
        </w:rPr>
        <w:t>רחק רב של כ-120 ק"מ</w:t>
      </w:r>
      <w:r w:rsidR="00892974" w:rsidRPr="00F973EB">
        <w:rPr>
          <w:rFonts w:ascii="Arial" w:hAnsi="Arial" w:hint="cs"/>
          <w:rtl/>
        </w:rPr>
        <w:t xml:space="preserve">, מרחק המצריך נסיעה של שעה וחצי לפחות לכל כיוון, כך שלא יכולה להיות מחלוקת שמדובר בפגיעה מהותית באב ובקשר שלו עם הקטין, </w:t>
      </w:r>
      <w:r w:rsidR="00892974" w:rsidRPr="00F973EB">
        <w:rPr>
          <w:rFonts w:ascii="Arial" w:hAnsi="Arial" w:hint="cs"/>
          <w:u w:val="single"/>
          <w:rtl/>
        </w:rPr>
        <w:t>כל זאת ללא שהייתה לה כל הצדקה ל</w:t>
      </w:r>
      <w:r w:rsidR="00BE0F5C" w:rsidRPr="00F973EB">
        <w:rPr>
          <w:rFonts w:ascii="Arial" w:hAnsi="Arial" w:hint="cs"/>
          <w:u w:val="single"/>
          <w:rtl/>
        </w:rPr>
        <w:t>מעשה החד צדדי,</w:t>
      </w:r>
      <w:r w:rsidR="00892974" w:rsidRPr="00F973EB">
        <w:rPr>
          <w:rFonts w:ascii="Arial" w:hAnsi="Arial" w:hint="cs"/>
          <w:rtl/>
        </w:rPr>
        <w:t xml:space="preserve"> </w:t>
      </w:r>
      <w:r w:rsidR="00BE0F5C" w:rsidRPr="00F973EB">
        <w:rPr>
          <w:rFonts w:ascii="Arial" w:hAnsi="Arial" w:hint="cs"/>
          <w:rtl/>
        </w:rPr>
        <w:t xml:space="preserve">בוודאי לא הצדקה דחופה </w:t>
      </w:r>
      <w:r w:rsidR="00892974" w:rsidRPr="00F973EB">
        <w:rPr>
          <w:rFonts w:ascii="Arial" w:hAnsi="Arial" w:hint="cs"/>
          <w:rtl/>
        </w:rPr>
        <w:t xml:space="preserve">שכן בית המשפט בצו ההגנה </w:t>
      </w:r>
      <w:r w:rsidR="00892974" w:rsidRPr="00F973EB">
        <w:rPr>
          <w:rFonts w:ascii="Arial" w:hAnsi="Arial" w:hint="cs"/>
          <w:rtl/>
        </w:rPr>
        <w:lastRenderedPageBreak/>
        <w:t xml:space="preserve">שמע את הצדדים באריכות </w:t>
      </w:r>
      <w:r w:rsidR="00892974" w:rsidRPr="00F973EB">
        <w:rPr>
          <w:rFonts w:ascii="Arial" w:hAnsi="Arial" w:hint="cs"/>
          <w:b/>
          <w:bCs/>
          <w:u w:val="single"/>
          <w:rtl/>
        </w:rPr>
        <w:t>וקבע קביעה עובדתית שטענות המבקשת בדבר אלימות המשיב איננ</w:t>
      </w:r>
      <w:r w:rsidR="00BE0F5C" w:rsidRPr="00F973EB">
        <w:rPr>
          <w:rFonts w:ascii="Arial" w:hAnsi="Arial" w:hint="cs"/>
          <w:b/>
          <w:bCs/>
          <w:u w:val="single"/>
          <w:rtl/>
        </w:rPr>
        <w:t>ן</w:t>
      </w:r>
      <w:r w:rsidR="00892974" w:rsidRPr="00F973EB">
        <w:rPr>
          <w:rFonts w:ascii="Arial" w:hAnsi="Arial" w:hint="cs"/>
          <w:b/>
          <w:bCs/>
          <w:u w:val="single"/>
          <w:rtl/>
        </w:rPr>
        <w:t xml:space="preserve"> נכונות כלל</w:t>
      </w:r>
      <w:r w:rsidR="00BE0F5C" w:rsidRPr="00F973EB">
        <w:rPr>
          <w:rFonts w:ascii="Arial" w:hAnsi="Arial" w:hint="cs"/>
          <w:b/>
          <w:bCs/>
          <w:u w:val="single"/>
          <w:rtl/>
        </w:rPr>
        <w:t>!</w:t>
      </w:r>
      <w:r w:rsidR="00BE0F5C" w:rsidRPr="00F973EB">
        <w:rPr>
          <w:rFonts w:ascii="Arial" w:hAnsi="Arial" w:hint="cs"/>
          <w:rtl/>
        </w:rPr>
        <w:t xml:space="preserve"> כך שלכל הפחות היה על המבקשת לפנות לביהמ"ש בתיק הי"ס אותו פתחה כאמור יום אחד טרם המעבר ולבקש את רשות ביהמ"ש.</w:t>
      </w:r>
    </w:p>
    <w:p w:rsidR="00F973EB" w:rsidRDefault="00F973EB" w:rsidP="00F973EB">
      <w:pPr>
        <w:pStyle w:val="affffc"/>
        <w:spacing w:line="360" w:lineRule="auto"/>
        <w:jc w:val="both"/>
        <w:rPr>
          <w:rFonts w:ascii="Arial" w:hAnsi="Arial"/>
        </w:rPr>
      </w:pPr>
      <w:r w:rsidRPr="00F973EB">
        <w:rPr>
          <w:rFonts w:ascii="Arial" w:hAnsi="Arial" w:hint="cs"/>
          <w:rtl/>
        </w:rPr>
        <w:t>בימ"ש קמא מוסיף כי בחן</w:t>
      </w:r>
      <w:r>
        <w:rPr>
          <w:rFonts w:ascii="Arial" w:hAnsi="Arial"/>
          <w:rtl/>
        </w:rPr>
        <w:t xml:space="preserve"> את טענות הצדדים</w:t>
      </w:r>
      <w:r>
        <w:rPr>
          <w:rFonts w:ascii="Arial" w:hAnsi="Arial" w:hint="cs"/>
          <w:rtl/>
        </w:rPr>
        <w:t xml:space="preserve"> ושקל היטב </w:t>
      </w:r>
      <w:r>
        <w:rPr>
          <w:rFonts w:ascii="Arial" w:hAnsi="Arial"/>
          <w:rtl/>
        </w:rPr>
        <w:t>את</w:t>
      </w:r>
      <w:r>
        <w:rPr>
          <w:rFonts w:ascii="Arial" w:hAnsi="Arial" w:hint="cs"/>
          <w:rtl/>
        </w:rPr>
        <w:t>:</w:t>
      </w:r>
      <w:r>
        <w:rPr>
          <w:rFonts w:ascii="Arial" w:hAnsi="Arial"/>
          <w:rtl/>
        </w:rPr>
        <w:t xml:space="preserve"> המשמעות של הרחקת הקטין מאביו באופן שאינו מאפשר קשר תקין, רציף ומשמעותי; המרחק אשר אינו מאפשר שהות תדירה; הוראות החוק בעני</w:t>
      </w:r>
      <w:r w:rsidR="00AD6A73">
        <w:rPr>
          <w:rFonts w:ascii="Arial" w:hAnsi="Arial" w:hint="cs"/>
          <w:rtl/>
        </w:rPr>
        <w:t>י</w:t>
      </w:r>
      <w:r>
        <w:rPr>
          <w:rFonts w:ascii="Arial" w:hAnsi="Arial"/>
          <w:rtl/>
        </w:rPr>
        <w:t xml:space="preserve">ן קביעת מקום מגורי הקטין בהסכמה או בהחלטה שיפוטית; הנסיבות שהובילו למעבר האֵם; העקרונות של בחינת טובת הקטין ולא שיקולים הנוגעים להורים; </w:t>
      </w:r>
      <w:r w:rsidRPr="00AD6A73">
        <w:rPr>
          <w:rFonts w:ascii="Arial" w:hAnsi="Arial"/>
          <w:b/>
          <w:bCs/>
          <w:rtl/>
        </w:rPr>
        <w:t>החשיבות שבבירור תביעה למעבר מקום מגורים באופן מעמיק ולא מתוך אילוץ הנובע מעובדות שנקבעו באופן חד צדדי</w:t>
      </w:r>
      <w:r>
        <w:rPr>
          <w:rFonts w:ascii="Arial" w:hAnsi="Arial"/>
          <w:rtl/>
        </w:rPr>
        <w:t xml:space="preserve">; </w:t>
      </w:r>
      <w:r>
        <w:rPr>
          <w:rFonts w:ascii="Arial" w:hAnsi="Arial" w:hint="cs"/>
          <w:rtl/>
        </w:rPr>
        <w:t xml:space="preserve">כל זאת </w:t>
      </w:r>
      <w:r>
        <w:rPr>
          <w:rFonts w:ascii="Arial" w:hAnsi="Arial"/>
          <w:rtl/>
        </w:rPr>
        <w:t>ובהתחשב בכך שמדובר בבקשה לסעד זמני בגדרו של הליך ליישוב סכסוך</w:t>
      </w:r>
      <w:r>
        <w:rPr>
          <w:rFonts w:ascii="Arial" w:hAnsi="Arial" w:hint="cs"/>
          <w:rtl/>
        </w:rPr>
        <w:t>.</w:t>
      </w:r>
    </w:p>
    <w:p w:rsidR="00F973EB" w:rsidRPr="00C15C00" w:rsidRDefault="00F973EB" w:rsidP="00F973EB">
      <w:pPr>
        <w:rPr>
          <w:rFonts w:ascii="Arial" w:hAnsi="Arial"/>
          <w:rtl/>
        </w:rPr>
      </w:pPr>
    </w:p>
    <w:p w:rsidR="00C15C00" w:rsidRPr="00703925" w:rsidRDefault="00C15C00" w:rsidP="00AD6A73">
      <w:pPr>
        <w:pStyle w:val="affffc"/>
        <w:numPr>
          <w:ilvl w:val="0"/>
          <w:numId w:val="12"/>
        </w:numPr>
        <w:spacing w:line="360" w:lineRule="auto"/>
        <w:jc w:val="both"/>
        <w:rPr>
          <w:rFonts w:ascii="Arial" w:hAnsi="Arial"/>
        </w:rPr>
      </w:pPr>
      <w:r>
        <w:rPr>
          <w:rFonts w:ascii="Arial" w:hAnsi="Arial" w:hint="cs"/>
          <w:rtl/>
        </w:rPr>
        <w:t>המבקשת בבקשת רשות הערעור תוקפת את החלטת בית משפט קמא, ולמעשה חוזרת על כל טענותיה בפני בית משפט קמא תוך שהינה חוזרת שוב ושוב על חששותיה לאלימות מפני המשיב ושזו הי</w:t>
      </w:r>
      <w:r w:rsidR="00AD6A73">
        <w:rPr>
          <w:rFonts w:ascii="Arial" w:hAnsi="Arial" w:hint="cs"/>
          <w:rtl/>
        </w:rPr>
        <w:t>י</w:t>
      </w:r>
      <w:r>
        <w:rPr>
          <w:rFonts w:ascii="Arial" w:hAnsi="Arial" w:hint="cs"/>
          <w:rtl/>
        </w:rPr>
        <w:t xml:space="preserve">תה הסיבה לפעולתה החד צדדית, אלא, שמסיבות השמורות עימה בוחרת המבקשת </w:t>
      </w:r>
      <w:r w:rsidRPr="00C15C00">
        <w:rPr>
          <w:rFonts w:ascii="Arial" w:hAnsi="Arial" w:hint="cs"/>
          <w:u w:val="single"/>
          <w:rtl/>
        </w:rPr>
        <w:t>שלא להתמודד עם הקביעה העובדתית</w:t>
      </w:r>
      <w:r>
        <w:rPr>
          <w:rFonts w:ascii="Arial" w:hAnsi="Arial" w:hint="cs"/>
          <w:rtl/>
        </w:rPr>
        <w:t xml:space="preserve"> של בית משפט בצו ההגנה, עליה </w:t>
      </w:r>
      <w:r w:rsidRPr="00C15C00">
        <w:rPr>
          <w:rFonts w:ascii="Arial" w:hAnsi="Arial" w:hint="cs"/>
          <w:u w:val="single"/>
          <w:rtl/>
        </w:rPr>
        <w:t>הסתמך</w:t>
      </w:r>
      <w:r>
        <w:rPr>
          <w:rFonts w:ascii="Arial" w:hAnsi="Arial" w:hint="cs"/>
          <w:rtl/>
        </w:rPr>
        <w:t xml:space="preserve"> בית משפט קמא בהחלטתו מושא </w:t>
      </w:r>
      <w:r w:rsidR="00AD6A73">
        <w:rPr>
          <w:rFonts w:ascii="Arial" w:hAnsi="Arial" w:hint="cs"/>
          <w:rtl/>
        </w:rPr>
        <w:t>הערעור, כי בניגוד לטענות המבקשת</w:t>
      </w:r>
      <w:r>
        <w:rPr>
          <w:rFonts w:ascii="Arial" w:hAnsi="Arial" w:hint="cs"/>
          <w:rtl/>
        </w:rPr>
        <w:t xml:space="preserve"> </w:t>
      </w:r>
      <w:r w:rsidRPr="00AD6A73">
        <w:rPr>
          <w:rFonts w:ascii="Arial" w:hAnsi="Arial" w:hint="cs"/>
          <w:u w:val="single"/>
          <w:rtl/>
        </w:rPr>
        <w:t>לא קיים כל חשש  בדבר אלימות מצד המשיב כלפי המבקשת</w:t>
      </w:r>
      <w:r>
        <w:rPr>
          <w:rFonts w:ascii="Arial" w:hAnsi="Arial" w:hint="cs"/>
          <w:rtl/>
        </w:rPr>
        <w:t xml:space="preserve">, ובלשונו הברורה והחד משמעית של בית </w:t>
      </w:r>
      <w:r w:rsidR="00AD6A73">
        <w:rPr>
          <w:rFonts w:ascii="Arial" w:hAnsi="Arial" w:hint="cs"/>
          <w:rtl/>
        </w:rPr>
        <w:t>ה</w:t>
      </w:r>
      <w:r>
        <w:rPr>
          <w:rFonts w:ascii="Arial" w:hAnsi="Arial" w:hint="cs"/>
          <w:rtl/>
        </w:rPr>
        <w:t xml:space="preserve">משפט בצו ההגנה </w:t>
      </w:r>
      <w:r>
        <w:rPr>
          <w:rFonts w:ascii="Arial" w:hAnsi="Arial"/>
          <w:rtl/>
        </w:rPr>
        <w:t>–</w:t>
      </w:r>
      <w:r>
        <w:rPr>
          <w:rFonts w:ascii="Arial" w:hAnsi="Arial" w:hint="cs"/>
          <w:rtl/>
        </w:rPr>
        <w:t xml:space="preserve"> אותו מצטט בית משפט קמא בהחלטתו מושא הערעור: </w:t>
      </w:r>
      <w:r w:rsidRPr="00F973EB">
        <w:rPr>
          <w:rFonts w:ascii="Arial" w:hAnsi="Arial"/>
          <w:b/>
          <w:bCs/>
          <w:rtl/>
        </w:rPr>
        <w:t>"</w:t>
      </w:r>
      <w:r w:rsidRPr="00F973EB">
        <w:rPr>
          <w:rFonts w:ascii="Arial" w:hAnsi="Arial"/>
          <w:b/>
          <w:bCs/>
          <w:u w:val="single"/>
          <w:rtl/>
        </w:rPr>
        <w:t>אינני מקבל כלל</w:t>
      </w:r>
      <w:r w:rsidRPr="00F973EB">
        <w:rPr>
          <w:rFonts w:ascii="Arial" w:hAnsi="Arial"/>
          <w:b/>
          <w:bCs/>
          <w:rtl/>
        </w:rPr>
        <w:t xml:space="preserve"> את הטענות שעוררה ב"כ המבקשת לפיהן קיים חשש כלשהו בדבר אלימות של המשיב כלפי המבקשת</w:t>
      </w:r>
      <w:r w:rsidRPr="00F973EB">
        <w:rPr>
          <w:rFonts w:ascii="Arial" w:hAnsi="Arial" w:hint="cs"/>
          <w:b/>
          <w:bCs/>
          <w:rtl/>
        </w:rPr>
        <w:t>"</w:t>
      </w:r>
      <w:r>
        <w:rPr>
          <w:rFonts w:ascii="Arial" w:hAnsi="Arial" w:hint="cs"/>
          <w:rtl/>
        </w:rPr>
        <w:t>. ושוב נזכי</w:t>
      </w:r>
      <w:r w:rsidR="00703925">
        <w:rPr>
          <w:rFonts w:ascii="Arial" w:hAnsi="Arial" w:hint="cs"/>
          <w:rtl/>
        </w:rPr>
        <w:t xml:space="preserve">ר כי קביעה עובדתית זו נקבעה על ידי בית משפט </w:t>
      </w:r>
      <w:r w:rsidR="00AD6A73">
        <w:rPr>
          <w:rFonts w:ascii="Arial" w:hAnsi="Arial" w:hint="cs"/>
          <w:rtl/>
        </w:rPr>
        <w:t>בצו ההגנה</w:t>
      </w:r>
      <w:r w:rsidR="00703925">
        <w:rPr>
          <w:rFonts w:ascii="Arial" w:hAnsi="Arial" w:hint="cs"/>
          <w:rtl/>
        </w:rPr>
        <w:t xml:space="preserve"> </w:t>
      </w:r>
      <w:r w:rsidR="00703925">
        <w:rPr>
          <w:rFonts w:ascii="Arial" w:hAnsi="Arial" w:hint="cs"/>
          <w:b/>
          <w:bCs/>
          <w:rtl/>
        </w:rPr>
        <w:t>"</w:t>
      </w:r>
      <w:r w:rsidR="00703925" w:rsidRPr="00426881">
        <w:rPr>
          <w:rFonts w:ascii="Arial" w:hAnsi="Arial"/>
          <w:b/>
          <w:bCs/>
          <w:rtl/>
        </w:rPr>
        <w:t>לאחר ששמעתי באריכות רבה את שני הצדדים יחד</w:t>
      </w:r>
      <w:r w:rsidR="00200EB2">
        <w:rPr>
          <w:rFonts w:ascii="Arial" w:hAnsi="Arial" w:hint="cs"/>
          <w:b/>
          <w:bCs/>
          <w:rtl/>
        </w:rPr>
        <w:t>".</w:t>
      </w:r>
    </w:p>
    <w:p w:rsidR="00703925" w:rsidRDefault="00703925" w:rsidP="00703925">
      <w:pPr>
        <w:pStyle w:val="affffc"/>
        <w:spacing w:line="360" w:lineRule="auto"/>
        <w:jc w:val="both"/>
        <w:rPr>
          <w:rFonts w:ascii="Arial" w:hAnsi="Arial"/>
        </w:rPr>
      </w:pPr>
    </w:p>
    <w:p w:rsidR="00703925" w:rsidRDefault="00703925" w:rsidP="00703925">
      <w:pPr>
        <w:pStyle w:val="affffc"/>
        <w:numPr>
          <w:ilvl w:val="0"/>
          <w:numId w:val="12"/>
        </w:numPr>
        <w:spacing w:line="360" w:lineRule="auto"/>
        <w:jc w:val="both"/>
        <w:rPr>
          <w:rFonts w:ascii="Arial" w:hAnsi="Arial"/>
        </w:rPr>
      </w:pPr>
      <w:r>
        <w:rPr>
          <w:rFonts w:ascii="Arial" w:hAnsi="Arial" w:hint="cs"/>
          <w:rtl/>
        </w:rPr>
        <w:t xml:space="preserve">כאמור החלטתו של בית משפט קמא מושא הערעור הינה החלטה זמנית, ובמסגרת החלטה זו, כאשר לפני בית משפט אין חומר נוסף מלבד טענות הצדדים, </w:t>
      </w:r>
      <w:r w:rsidRPr="00703925">
        <w:rPr>
          <w:rFonts w:ascii="Arial" w:hAnsi="Arial" w:hint="cs"/>
          <w:u w:val="single"/>
          <w:rtl/>
        </w:rPr>
        <w:t>רשאי היה בית משפט קמא להסתמך על קביעות עובדתיות של בית המשפט האחר בצו ההגנה</w:t>
      </w:r>
      <w:r>
        <w:rPr>
          <w:rFonts w:ascii="Arial" w:hAnsi="Arial" w:hint="cs"/>
          <w:rtl/>
        </w:rPr>
        <w:t xml:space="preserve">, בפרט שבית המשפט בצו ההגנה מדגיש במפורש כי קביעה עובדתית זו נקבעה </w:t>
      </w:r>
      <w:r>
        <w:rPr>
          <w:rFonts w:ascii="Arial" w:hAnsi="Arial" w:hint="cs"/>
          <w:b/>
          <w:bCs/>
          <w:rtl/>
        </w:rPr>
        <w:t>"</w:t>
      </w:r>
      <w:r w:rsidRPr="00426881">
        <w:rPr>
          <w:rFonts w:ascii="Arial" w:hAnsi="Arial"/>
          <w:b/>
          <w:bCs/>
          <w:rtl/>
        </w:rPr>
        <w:t xml:space="preserve">לאחר </w:t>
      </w:r>
      <w:r w:rsidRPr="00703925">
        <w:rPr>
          <w:rFonts w:ascii="Arial" w:hAnsi="Arial"/>
          <w:b/>
          <w:bCs/>
          <w:u w:val="single"/>
          <w:rtl/>
        </w:rPr>
        <w:t>ששמעתי</w:t>
      </w:r>
      <w:r w:rsidRPr="00426881">
        <w:rPr>
          <w:rFonts w:ascii="Arial" w:hAnsi="Arial"/>
          <w:b/>
          <w:bCs/>
          <w:rtl/>
        </w:rPr>
        <w:t xml:space="preserve"> </w:t>
      </w:r>
      <w:r w:rsidRPr="00703925">
        <w:rPr>
          <w:rFonts w:ascii="Arial" w:hAnsi="Arial"/>
          <w:b/>
          <w:bCs/>
          <w:u w:val="single"/>
          <w:rtl/>
        </w:rPr>
        <w:t>באריכות רבה</w:t>
      </w:r>
      <w:r w:rsidRPr="00426881">
        <w:rPr>
          <w:rFonts w:ascii="Arial" w:hAnsi="Arial"/>
          <w:b/>
          <w:bCs/>
          <w:rtl/>
        </w:rPr>
        <w:t xml:space="preserve"> את שני הצדדים יחד</w:t>
      </w:r>
      <w:r>
        <w:rPr>
          <w:rFonts w:ascii="Arial" w:hAnsi="Arial" w:hint="cs"/>
          <w:rtl/>
        </w:rPr>
        <w:t>".</w:t>
      </w:r>
    </w:p>
    <w:p w:rsidR="00200EB2" w:rsidRPr="00200EB2" w:rsidRDefault="00200EB2" w:rsidP="00200EB2">
      <w:pPr>
        <w:pStyle w:val="affffc"/>
        <w:rPr>
          <w:rFonts w:ascii="Arial" w:hAnsi="Arial"/>
          <w:rtl/>
        </w:rPr>
      </w:pPr>
    </w:p>
    <w:p w:rsidR="00703925" w:rsidRPr="00703925" w:rsidRDefault="00703925" w:rsidP="00703925">
      <w:pPr>
        <w:pStyle w:val="affffc"/>
        <w:rPr>
          <w:rFonts w:ascii="Arial" w:hAnsi="Arial"/>
          <w:rtl/>
        </w:rPr>
      </w:pPr>
    </w:p>
    <w:p w:rsidR="008B5F54" w:rsidRDefault="00200EB2" w:rsidP="00AD6A73">
      <w:pPr>
        <w:pStyle w:val="affffc"/>
        <w:numPr>
          <w:ilvl w:val="0"/>
          <w:numId w:val="12"/>
        </w:numPr>
        <w:spacing w:line="360" w:lineRule="auto"/>
        <w:jc w:val="both"/>
        <w:rPr>
          <w:rFonts w:ascii="Arial" w:hAnsi="Arial"/>
        </w:rPr>
      </w:pPr>
      <w:r w:rsidRPr="00650EF8">
        <w:rPr>
          <w:rFonts w:ascii="Arial" w:hAnsi="Arial" w:hint="cs"/>
          <w:rtl/>
        </w:rPr>
        <w:t>בהינתן שזו הקביעה העובדתית, קרי שבניגוד לטענת ה</w:t>
      </w:r>
      <w:r w:rsidR="00650EF8" w:rsidRPr="00650EF8">
        <w:rPr>
          <w:rFonts w:ascii="Arial" w:hAnsi="Arial" w:hint="cs"/>
          <w:rtl/>
        </w:rPr>
        <w:t>אם</w:t>
      </w:r>
      <w:r w:rsidRPr="00650EF8">
        <w:rPr>
          <w:rFonts w:ascii="Arial" w:hAnsi="Arial" w:hint="cs"/>
          <w:rtl/>
        </w:rPr>
        <w:t xml:space="preserve"> לא היה כל חשש לאלימות המשיב</w:t>
      </w:r>
      <w:r w:rsidRPr="00650EF8">
        <w:rPr>
          <w:rFonts w:ascii="Arial" w:hAnsi="Arial" w:hint="cs"/>
          <w:b/>
          <w:bCs/>
          <w:rtl/>
        </w:rPr>
        <w:t xml:space="preserve">, הרי </w:t>
      </w:r>
      <w:r w:rsidRPr="00AD6A73">
        <w:rPr>
          <w:rFonts w:ascii="Arial" w:hAnsi="Arial" w:hint="cs"/>
          <w:b/>
          <w:bCs/>
          <w:u w:val="single"/>
          <w:rtl/>
        </w:rPr>
        <w:t>שנשמט</w:t>
      </w:r>
      <w:r w:rsidR="00AD6A73" w:rsidRPr="00AD6A73">
        <w:rPr>
          <w:rFonts w:ascii="Arial" w:hAnsi="Arial" w:hint="cs"/>
          <w:b/>
          <w:bCs/>
          <w:u w:val="single"/>
          <w:rtl/>
        </w:rPr>
        <w:t>ה ההצדקה</w:t>
      </w:r>
      <w:r w:rsidR="00AD6A73">
        <w:rPr>
          <w:rFonts w:ascii="Arial" w:hAnsi="Arial" w:hint="cs"/>
          <w:b/>
          <w:bCs/>
          <w:rtl/>
        </w:rPr>
        <w:t xml:space="preserve"> לבצע את המעבר באופן חד צדדי, מבלי לבקש את רשות בית המשפט,</w:t>
      </w:r>
      <w:r w:rsidRPr="00650EF8">
        <w:rPr>
          <w:rFonts w:ascii="Arial" w:hAnsi="Arial" w:hint="cs"/>
          <w:b/>
          <w:bCs/>
          <w:rtl/>
        </w:rPr>
        <w:t xml:space="preserve"> </w:t>
      </w:r>
      <w:r w:rsidRPr="00AD6A73">
        <w:rPr>
          <w:rFonts w:ascii="Arial" w:hAnsi="Arial" w:hint="cs"/>
          <w:b/>
          <w:bCs/>
          <w:rtl/>
        </w:rPr>
        <w:t xml:space="preserve">בעוד התיק פתוח בגין הליך י"ס שהיא עצמה פתחה יום </w:t>
      </w:r>
      <w:r w:rsidR="00650EF8" w:rsidRPr="00AD6A73">
        <w:rPr>
          <w:rFonts w:ascii="Arial" w:hAnsi="Arial" w:hint="cs"/>
          <w:b/>
          <w:bCs/>
          <w:rtl/>
        </w:rPr>
        <w:t xml:space="preserve">אחד </w:t>
      </w:r>
      <w:r w:rsidRPr="00AD6A73">
        <w:rPr>
          <w:rFonts w:ascii="Arial" w:hAnsi="Arial" w:hint="cs"/>
          <w:b/>
          <w:bCs/>
          <w:rtl/>
        </w:rPr>
        <w:t xml:space="preserve">טרם </w:t>
      </w:r>
      <w:r w:rsidR="00650EF8" w:rsidRPr="00AD6A73">
        <w:rPr>
          <w:rFonts w:ascii="Arial" w:hAnsi="Arial" w:hint="cs"/>
          <w:b/>
          <w:bCs/>
          <w:rtl/>
        </w:rPr>
        <w:t>לכך</w:t>
      </w:r>
      <w:r w:rsidR="00650EF8" w:rsidRPr="00650EF8">
        <w:rPr>
          <w:rFonts w:ascii="Arial" w:hAnsi="Arial" w:hint="cs"/>
          <w:rtl/>
        </w:rPr>
        <w:t xml:space="preserve">. על כן בהינתן האמור, צדק בימ"ש </w:t>
      </w:r>
      <w:r w:rsidR="00AD6A73">
        <w:rPr>
          <w:rFonts w:ascii="Arial" w:hAnsi="Arial" w:hint="cs"/>
          <w:rtl/>
        </w:rPr>
        <w:t xml:space="preserve">קמא </w:t>
      </w:r>
      <w:r w:rsidR="00650EF8" w:rsidRPr="00650EF8">
        <w:rPr>
          <w:rFonts w:ascii="Arial" w:hAnsi="Arial" w:hint="cs"/>
          <w:rtl/>
        </w:rPr>
        <w:t>כשהורה שראשית יש לאיין את פעולתה החד צדדית של ה</w:t>
      </w:r>
      <w:r w:rsidR="00AD6A73">
        <w:rPr>
          <w:rFonts w:ascii="Arial" w:hAnsi="Arial" w:hint="cs"/>
          <w:rtl/>
        </w:rPr>
        <w:t xml:space="preserve">אם ולהורות על השבת המצב לקדמותו תוך </w:t>
      </w:r>
      <w:r w:rsidR="00AD6A73">
        <w:rPr>
          <w:rFonts w:ascii="Arial" w:hAnsi="Arial"/>
          <w:rtl/>
        </w:rPr>
        <w:t>ש</w:t>
      </w:r>
      <w:r w:rsidR="00AD6A73" w:rsidRPr="00AD6A73">
        <w:rPr>
          <w:rFonts w:ascii="Arial" w:hAnsi="Arial"/>
          <w:rtl/>
        </w:rPr>
        <w:t xml:space="preserve">בירור </w:t>
      </w:r>
      <w:r w:rsidR="00AD6A73">
        <w:rPr>
          <w:rFonts w:ascii="Arial" w:hAnsi="Arial" w:hint="cs"/>
          <w:rtl/>
        </w:rPr>
        <w:t>ה</w:t>
      </w:r>
      <w:r w:rsidR="00AD6A73" w:rsidRPr="00AD6A73">
        <w:rPr>
          <w:rFonts w:ascii="Arial" w:hAnsi="Arial"/>
          <w:rtl/>
        </w:rPr>
        <w:t xml:space="preserve">תביעה למעבר מקום מגורים </w:t>
      </w:r>
      <w:r w:rsidR="00AD6A73">
        <w:rPr>
          <w:rFonts w:ascii="Arial" w:hAnsi="Arial" w:hint="cs"/>
          <w:rtl/>
        </w:rPr>
        <w:t xml:space="preserve">ייבחן </w:t>
      </w:r>
      <w:r w:rsidR="00AD6A73" w:rsidRPr="00AD6A73">
        <w:rPr>
          <w:rFonts w:ascii="Arial" w:hAnsi="Arial"/>
          <w:rtl/>
        </w:rPr>
        <w:t>באופן מעמיק ולא מתוך אילוץ הנובע מעובדות שנקבעו באופן חד צדדי</w:t>
      </w:r>
      <w:r w:rsidR="008B5F54">
        <w:rPr>
          <w:rFonts w:ascii="Arial" w:hAnsi="Arial" w:hint="cs"/>
          <w:rtl/>
        </w:rPr>
        <w:t>.</w:t>
      </w:r>
    </w:p>
    <w:p w:rsidR="008B5F54" w:rsidRDefault="008B5F54" w:rsidP="008B5F54">
      <w:pPr>
        <w:spacing w:line="360" w:lineRule="auto"/>
        <w:jc w:val="both"/>
        <w:rPr>
          <w:rFonts w:ascii="Arial" w:hAnsi="Arial"/>
          <w:rtl/>
        </w:rPr>
      </w:pPr>
    </w:p>
    <w:p w:rsidR="00200EB2" w:rsidRPr="008B5F54" w:rsidRDefault="00200EB2" w:rsidP="008B5F54">
      <w:pPr>
        <w:pStyle w:val="affffc"/>
        <w:numPr>
          <w:ilvl w:val="0"/>
          <w:numId w:val="12"/>
        </w:numPr>
        <w:spacing w:line="360" w:lineRule="auto"/>
        <w:jc w:val="both"/>
        <w:rPr>
          <w:rFonts w:ascii="Arial" w:hAnsi="Arial"/>
        </w:rPr>
      </w:pPr>
      <w:r w:rsidRPr="008B5F54">
        <w:rPr>
          <w:rFonts w:ascii="Arial" w:hAnsi="Arial"/>
          <w:rtl/>
        </w:rPr>
        <w:lastRenderedPageBreak/>
        <w:t xml:space="preserve">סעיף 15 לחוק הכשרות המשפטית והאפוטרופסות התשכ"ב-1962 </w:t>
      </w:r>
      <w:r w:rsidRPr="008B5F54">
        <w:rPr>
          <w:rFonts w:ascii="Arial" w:hAnsi="Arial"/>
          <w:b/>
          <w:bCs/>
          <w:rtl/>
        </w:rPr>
        <w:t>("החוק")</w:t>
      </w:r>
      <w:r w:rsidRPr="008B5F54">
        <w:rPr>
          <w:rFonts w:ascii="Arial" w:hAnsi="Arial"/>
          <w:rtl/>
        </w:rPr>
        <w:t xml:space="preserve"> קובע כי אפוטרופסות ההורים כוללת את החובה והזכות לדאוג לצרכי הקטין</w:t>
      </w:r>
      <w:r w:rsidRPr="008B5F54">
        <w:rPr>
          <w:rFonts w:ascii="Arial" w:hAnsi="Arial"/>
        </w:rPr>
        <w:t>,</w:t>
      </w:r>
      <w:r w:rsidRPr="008B5F54">
        <w:rPr>
          <w:rFonts w:ascii="Arial" w:hAnsi="Arial"/>
          <w:rtl/>
        </w:rPr>
        <w:t xml:space="preserve"> </w:t>
      </w:r>
      <w:r w:rsidRPr="008B5F54">
        <w:rPr>
          <w:rFonts w:ascii="Arial" w:hAnsi="Arial" w:hint="cs"/>
          <w:rtl/>
        </w:rPr>
        <w:t xml:space="preserve">וצמודה לה הרשות להחזיק בקטין ולקבוע את מקום מגוריו. סעיף 25 לחוק קובע, כי אם הורים החיים בנפרד לא הגיעו להסכם הקובע למי מהם תהיה האפוטרופסות לקטין, כולה או מקצתה, מי מהם יחזיק בקטין, ומה יהיו זכויות ההורה שלא יחזיק בקטין לבוא עמו במגע, </w:t>
      </w:r>
      <w:r w:rsidRPr="008B5F54">
        <w:rPr>
          <w:rFonts w:ascii="Arial" w:hAnsi="Arial" w:hint="cs"/>
          <w:u w:val="single"/>
          <w:rtl/>
        </w:rPr>
        <w:t>אזי רשאי בית המשפט לקבוע את העניינים האמורים</w:t>
      </w:r>
      <w:r w:rsidRPr="008B5F54">
        <w:rPr>
          <w:rFonts w:ascii="Arial" w:hAnsi="Arial" w:hint="cs"/>
          <w:rtl/>
        </w:rPr>
        <w:t xml:space="preserve"> כפי שייראה לו לטובת הקטין, ובלבד שילדים עד גיל 6 יהיו אצל אמם אם אין סיבות מיוחדות להורות אחרת</w:t>
      </w:r>
      <w:r w:rsidRPr="008B5F54">
        <w:rPr>
          <w:rFonts w:ascii="Arial" w:hAnsi="Arial"/>
        </w:rPr>
        <w:t>.</w:t>
      </w:r>
      <w:r w:rsidR="00650EF8" w:rsidRPr="008B5F54">
        <w:rPr>
          <w:rFonts w:ascii="Arial" w:hAnsi="Arial" w:hint="cs"/>
          <w:rtl/>
        </w:rPr>
        <w:t xml:space="preserve"> ודוק: </w:t>
      </w:r>
      <w:r w:rsidR="00650EF8" w:rsidRPr="008B5F54">
        <w:rPr>
          <w:rFonts w:ascii="Arial" w:hAnsi="Arial" w:hint="cs"/>
          <w:u w:val="single"/>
          <w:rtl/>
        </w:rPr>
        <w:t>רשאי בית המשפט</w:t>
      </w:r>
      <w:r w:rsidR="00650EF8" w:rsidRPr="008B5F54">
        <w:rPr>
          <w:rFonts w:ascii="Arial" w:hAnsi="Arial" w:hint="cs"/>
          <w:rtl/>
        </w:rPr>
        <w:t xml:space="preserve"> ולא ההורה לבדו.</w:t>
      </w:r>
      <w:r w:rsidR="008B5F54">
        <w:rPr>
          <w:rFonts w:ascii="Arial" w:hAnsi="Arial" w:hint="cs"/>
          <w:rtl/>
        </w:rPr>
        <w:t xml:space="preserve"> בנידוננו כאמור, החליטה האם לבדה, תוך שהכתיבה מצב עובדתי נתון, תוך שהתברר כי טענותיה בדבר ההצדקה הקיימת למעשה שלה, אינן נכונות כלל. </w:t>
      </w:r>
    </w:p>
    <w:p w:rsidR="00200EB2" w:rsidRDefault="00200EB2" w:rsidP="00200EB2">
      <w:pPr>
        <w:pStyle w:val="affffc"/>
        <w:rPr>
          <w:rFonts w:ascii="Arial" w:hAnsi="Arial"/>
        </w:rPr>
      </w:pPr>
    </w:p>
    <w:p w:rsidR="00200EB2" w:rsidRDefault="00650EF8" w:rsidP="005F1B73">
      <w:pPr>
        <w:pStyle w:val="affffc"/>
        <w:numPr>
          <w:ilvl w:val="0"/>
          <w:numId w:val="12"/>
        </w:numPr>
        <w:spacing w:line="360" w:lineRule="auto"/>
        <w:jc w:val="both"/>
        <w:rPr>
          <w:rFonts w:ascii="David" w:hAnsi="David"/>
          <w:rtl/>
        </w:rPr>
      </w:pPr>
      <w:r>
        <w:rPr>
          <w:rFonts w:ascii="Arial" w:hAnsi="Arial" w:hint="cs"/>
          <w:rtl/>
        </w:rPr>
        <w:t xml:space="preserve">בשיקוליו הביא בימ"ש קמא את </w:t>
      </w:r>
      <w:r w:rsidR="00200EB2">
        <w:rPr>
          <w:rFonts w:ascii="Arial" w:hAnsi="Arial"/>
          <w:rtl/>
        </w:rPr>
        <w:t xml:space="preserve">ההלכה המשפטית המחייבת </w:t>
      </w:r>
      <w:r>
        <w:rPr>
          <w:rFonts w:ascii="Arial" w:hAnsi="Arial" w:hint="cs"/>
          <w:rtl/>
        </w:rPr>
        <w:t xml:space="preserve">בדבר </w:t>
      </w:r>
      <w:r w:rsidR="00200EB2">
        <w:rPr>
          <w:rFonts w:ascii="Arial" w:hAnsi="Arial"/>
          <w:rtl/>
        </w:rPr>
        <w:t xml:space="preserve">"המעשה העשוי" (עמ"ש (חיפה)  43787-07-22 </w:t>
      </w:r>
      <w:r w:rsidR="00200EB2">
        <w:rPr>
          <w:rFonts w:ascii="Arial" w:hAnsi="Arial"/>
          <w:b/>
          <w:bCs/>
          <w:rtl/>
        </w:rPr>
        <w:t>א' נ' ב'</w:t>
      </w:r>
      <w:r w:rsidR="00200EB2">
        <w:rPr>
          <w:rFonts w:ascii="Arial" w:hAnsi="Arial"/>
          <w:rtl/>
        </w:rPr>
        <w:t>, עמוד 9 (29.8.2022))</w:t>
      </w:r>
      <w:r w:rsidR="005F1B73">
        <w:rPr>
          <w:rFonts w:ascii="Arial" w:hAnsi="Arial" w:hint="cs"/>
          <w:rtl/>
        </w:rPr>
        <w:t xml:space="preserve">, </w:t>
      </w:r>
      <w:r w:rsidR="00200EB2">
        <w:rPr>
          <w:rFonts w:ascii="Arial" w:hAnsi="Arial"/>
          <w:rtl/>
        </w:rPr>
        <w:t xml:space="preserve">דהיינו, על בית המשפט להניח כי מעבר מקום המגורים בוצע ועל בסיס הנחה זו להכריע מהי האפשרות הטובה ביותר עבור הקטין. בפסיקותיו התייחס בית המשפט לכך שלצד חשיבות קיום קשר עם שני הורים, יש מקום לתת חשיבות לשיקולי השיקום, רצונותיו של אחד מההורים בדבר האופן בו הוא חפץ לעצב את חייו, והגשמתם של אלה בעלת השפעה ישירה על בריאותו הנפשית של ההורה, המשפיעה על ילדיו ועל טובתם (עמ"ש (חיפה) 25108-05-20 </w:t>
      </w:r>
      <w:r w:rsidR="00200EB2">
        <w:rPr>
          <w:rFonts w:ascii="Arial" w:hAnsi="Arial"/>
          <w:b/>
          <w:bCs/>
          <w:rtl/>
        </w:rPr>
        <w:t>צ' נ' נ'</w:t>
      </w:r>
      <w:r w:rsidR="00200EB2">
        <w:rPr>
          <w:rFonts w:ascii="Arial" w:hAnsi="Arial"/>
          <w:rtl/>
        </w:rPr>
        <w:t xml:space="preserve">, פסקה 34 (30.8.2020)). על פי גישת המעשה העשוי על בית המשפט לבחון ב"מעגל הראשון" </w:t>
      </w:r>
      <w:r w:rsidR="00200EB2">
        <w:rPr>
          <w:rFonts w:ascii="David" w:hAnsi="David"/>
          <w:rtl/>
        </w:rPr>
        <w:t xml:space="preserve">את יכולת הקטין לעשות את המעבר, </w:t>
      </w:r>
      <w:r w:rsidR="00200EB2" w:rsidRPr="008B5F54">
        <w:rPr>
          <w:rFonts w:ascii="David" w:hAnsi="David"/>
          <w:b/>
          <w:bCs/>
          <w:rtl/>
        </w:rPr>
        <w:t>ו"במעגל השני" לבחון האם המעבר יגרום לפגיעה בקשר עם ההורה השני או לניתוק מההורה השני.</w:t>
      </w:r>
      <w:r w:rsidR="00200EB2">
        <w:rPr>
          <w:rFonts w:ascii="David" w:hAnsi="David"/>
          <w:rtl/>
        </w:rPr>
        <w:t xml:space="preserve"> </w:t>
      </w:r>
    </w:p>
    <w:p w:rsidR="00200EB2" w:rsidRPr="00200EB2" w:rsidRDefault="00200EB2" w:rsidP="00200EB2">
      <w:pPr>
        <w:spacing w:line="360" w:lineRule="auto"/>
        <w:jc w:val="both"/>
        <w:rPr>
          <w:rFonts w:ascii="Arial" w:hAnsi="Arial"/>
        </w:rPr>
      </w:pPr>
    </w:p>
    <w:p w:rsidR="005F1B73" w:rsidRDefault="005F1B73" w:rsidP="005359F8">
      <w:pPr>
        <w:pStyle w:val="affffc"/>
        <w:numPr>
          <w:ilvl w:val="0"/>
          <w:numId w:val="12"/>
        </w:numPr>
        <w:spacing w:line="360" w:lineRule="auto"/>
        <w:jc w:val="both"/>
        <w:rPr>
          <w:rFonts w:ascii="Arial" w:hAnsi="Arial"/>
        </w:rPr>
      </w:pPr>
      <w:r>
        <w:rPr>
          <w:rFonts w:ascii="Arial" w:hAnsi="Arial" w:hint="cs"/>
          <w:rtl/>
        </w:rPr>
        <w:t xml:space="preserve">סבורני כי </w:t>
      </w:r>
      <w:r w:rsidR="00703925" w:rsidRPr="005F1B73">
        <w:rPr>
          <w:rFonts w:ascii="Arial" w:hAnsi="Arial" w:hint="cs"/>
          <w:u w:val="single"/>
          <w:rtl/>
        </w:rPr>
        <w:t>בנסיבות הקונקרטיות</w:t>
      </w:r>
      <w:r w:rsidR="00703925" w:rsidRPr="005F1B73">
        <w:rPr>
          <w:rFonts w:ascii="Arial" w:hAnsi="Arial" w:hint="cs"/>
          <w:rtl/>
        </w:rPr>
        <w:t xml:space="preserve">, לאחר ששוכנע </w:t>
      </w:r>
      <w:r w:rsidR="008B5F54">
        <w:rPr>
          <w:rFonts w:ascii="Arial" w:hAnsi="Arial" w:hint="cs"/>
          <w:rtl/>
        </w:rPr>
        <w:t xml:space="preserve">בית משפט קמא, </w:t>
      </w:r>
      <w:r w:rsidR="00703925" w:rsidRPr="005F1B73">
        <w:rPr>
          <w:rFonts w:ascii="Arial" w:hAnsi="Arial" w:hint="cs"/>
          <w:rtl/>
        </w:rPr>
        <w:t>כי לא ה</w:t>
      </w:r>
      <w:r w:rsidR="008B5F54">
        <w:rPr>
          <w:rFonts w:ascii="Arial" w:hAnsi="Arial" w:hint="cs"/>
          <w:rtl/>
        </w:rPr>
        <w:t>י</w:t>
      </w:r>
      <w:r w:rsidR="00703925" w:rsidRPr="005F1B73">
        <w:rPr>
          <w:rFonts w:ascii="Arial" w:hAnsi="Arial" w:hint="cs"/>
          <w:rtl/>
        </w:rPr>
        <w:t xml:space="preserve">יתה כל הצדקה דחופה למבקשת להכתיב באופן חד צדדי מצב עובדתי הפוגע בקשר של </w:t>
      </w:r>
      <w:r w:rsidR="008B5F54">
        <w:rPr>
          <w:rFonts w:ascii="Arial" w:hAnsi="Arial" w:hint="cs"/>
          <w:rtl/>
        </w:rPr>
        <w:t>ה</w:t>
      </w:r>
      <w:r w:rsidR="00703925" w:rsidRPr="005F1B73">
        <w:rPr>
          <w:rFonts w:ascii="Arial" w:hAnsi="Arial" w:hint="cs"/>
          <w:rtl/>
        </w:rPr>
        <w:t>אב עם הקטין</w:t>
      </w:r>
      <w:r w:rsidR="008A3DDF" w:rsidRPr="005F1B73">
        <w:rPr>
          <w:rFonts w:ascii="Arial" w:hAnsi="Arial" w:hint="cs"/>
          <w:rtl/>
        </w:rPr>
        <w:t xml:space="preserve"> ללא קבלת רשות מבית משפט</w:t>
      </w:r>
      <w:r w:rsidR="00703925" w:rsidRPr="005F1B73">
        <w:rPr>
          <w:rFonts w:ascii="Arial" w:hAnsi="Arial" w:hint="cs"/>
          <w:rtl/>
        </w:rPr>
        <w:t xml:space="preserve">, </w:t>
      </w:r>
      <w:r w:rsidR="008A3DDF" w:rsidRPr="005F1B73">
        <w:rPr>
          <w:rFonts w:ascii="Arial" w:hAnsi="Arial" w:hint="cs"/>
          <w:rtl/>
        </w:rPr>
        <w:t xml:space="preserve">בפרט כאשר קיים תיק פתוח, </w:t>
      </w:r>
      <w:r w:rsidR="008B5F54">
        <w:rPr>
          <w:rFonts w:ascii="Arial" w:hAnsi="Arial" w:hint="cs"/>
          <w:rtl/>
        </w:rPr>
        <w:t xml:space="preserve">בצדק </w:t>
      </w:r>
      <w:r>
        <w:rPr>
          <w:rFonts w:ascii="Arial" w:hAnsi="Arial" w:hint="cs"/>
          <w:rtl/>
        </w:rPr>
        <w:t xml:space="preserve">בחן בימ"ש קמא את המעגל השני והוא </w:t>
      </w:r>
      <w:r w:rsidR="008B5F54" w:rsidRPr="008B5F54">
        <w:rPr>
          <w:rFonts w:ascii="Arial" w:hAnsi="Arial" w:hint="cs"/>
          <w:b/>
          <w:bCs/>
          <w:rtl/>
        </w:rPr>
        <w:t xml:space="preserve">את </w:t>
      </w:r>
      <w:r w:rsidRPr="008B5F54">
        <w:rPr>
          <w:rFonts w:ascii="Arial" w:hAnsi="Arial" w:hint="cs"/>
          <w:b/>
          <w:bCs/>
          <w:rtl/>
        </w:rPr>
        <w:t xml:space="preserve">מידת הפגיעה </w:t>
      </w:r>
      <w:r w:rsidR="008B5F54" w:rsidRPr="008B5F54">
        <w:rPr>
          <w:rFonts w:ascii="Arial" w:hAnsi="Arial" w:hint="cs"/>
          <w:b/>
          <w:bCs/>
          <w:rtl/>
        </w:rPr>
        <w:t xml:space="preserve">של המעבר והמרחק הרב </w:t>
      </w:r>
      <w:r w:rsidRPr="008B5F54">
        <w:rPr>
          <w:rFonts w:ascii="Arial" w:hAnsi="Arial" w:hint="cs"/>
          <w:b/>
          <w:bCs/>
          <w:rtl/>
        </w:rPr>
        <w:t>בקשר של האב עם הקטין כתוצאה ממעשה החד צדדי של האם</w:t>
      </w:r>
      <w:r>
        <w:rPr>
          <w:rFonts w:ascii="Arial" w:hAnsi="Arial" w:hint="cs"/>
          <w:rtl/>
        </w:rPr>
        <w:t xml:space="preserve"> והגיע למסקנה, נכונה לטעמי, כי מדובר בפגיעה מהותית ביותר ועל כן </w:t>
      </w:r>
      <w:r w:rsidR="008A3DDF" w:rsidRPr="005F1B73">
        <w:rPr>
          <w:rFonts w:ascii="Arial" w:hAnsi="Arial" w:hint="cs"/>
          <w:rtl/>
        </w:rPr>
        <w:t xml:space="preserve">הורה על השבת </w:t>
      </w:r>
      <w:r w:rsidR="00703925" w:rsidRPr="005F1B73">
        <w:rPr>
          <w:rFonts w:ascii="Arial" w:hAnsi="Arial" w:hint="cs"/>
          <w:rtl/>
        </w:rPr>
        <w:t xml:space="preserve">המצב לקדמותו, </w:t>
      </w:r>
      <w:r w:rsidR="008A3DDF" w:rsidRPr="005F1B73">
        <w:rPr>
          <w:rFonts w:ascii="Arial" w:hAnsi="Arial" w:hint="cs"/>
          <w:rtl/>
        </w:rPr>
        <w:t xml:space="preserve">תוך שכמובן ככל שהאם חפצה לשנות את המצב הקיים, </w:t>
      </w:r>
      <w:r w:rsidR="008A3DDF" w:rsidRPr="005F1B73">
        <w:rPr>
          <w:rFonts w:ascii="Arial" w:hAnsi="Arial" w:hint="cs"/>
          <w:u w:val="single"/>
          <w:rtl/>
        </w:rPr>
        <w:t>והואיל ולא קיימת כל הצדקה דחופ</w:t>
      </w:r>
      <w:r>
        <w:rPr>
          <w:rFonts w:ascii="Arial" w:hAnsi="Arial" w:hint="cs"/>
          <w:u w:val="single"/>
          <w:rtl/>
        </w:rPr>
        <w:t>ה לשינוי המצב הקיים</w:t>
      </w:r>
      <w:r w:rsidR="008A3DDF" w:rsidRPr="005F1B73">
        <w:rPr>
          <w:rFonts w:ascii="Arial" w:hAnsi="Arial" w:hint="cs"/>
          <w:rtl/>
        </w:rPr>
        <w:t>, על האם לפעול כדין ולנקוט בהליך המתאים</w:t>
      </w:r>
      <w:r w:rsidR="005359F8">
        <w:rPr>
          <w:rFonts w:ascii="Arial" w:hAnsi="Arial" w:hint="cs"/>
          <w:rtl/>
        </w:rPr>
        <w:t xml:space="preserve"> תוך</w:t>
      </w:r>
      <w:r w:rsidR="008B5F54" w:rsidRPr="008B5F54">
        <w:rPr>
          <w:rFonts w:ascii="Arial" w:hAnsi="Arial"/>
          <w:rtl/>
        </w:rPr>
        <w:t xml:space="preserve"> שבבירור </w:t>
      </w:r>
      <w:r w:rsidR="005359F8">
        <w:rPr>
          <w:rFonts w:ascii="Arial" w:hAnsi="Arial" w:hint="cs"/>
          <w:rtl/>
        </w:rPr>
        <w:t>ה</w:t>
      </w:r>
      <w:r w:rsidR="008B5F54" w:rsidRPr="008B5F54">
        <w:rPr>
          <w:rFonts w:ascii="Arial" w:hAnsi="Arial"/>
          <w:rtl/>
        </w:rPr>
        <w:t xml:space="preserve">מעבר מקום מגורים </w:t>
      </w:r>
      <w:r w:rsidR="005359F8">
        <w:rPr>
          <w:rFonts w:ascii="Arial" w:hAnsi="Arial" w:hint="cs"/>
          <w:rtl/>
        </w:rPr>
        <w:t xml:space="preserve">ייבחן </w:t>
      </w:r>
      <w:r w:rsidR="008B5F54" w:rsidRPr="008B5F54">
        <w:rPr>
          <w:rFonts w:ascii="Arial" w:hAnsi="Arial"/>
          <w:rtl/>
        </w:rPr>
        <w:t>באופן מעמיק ולא מתוך אילוץ הנובע מעובדות שנקבעו באופן חד צדדי</w:t>
      </w:r>
      <w:r w:rsidR="005359F8">
        <w:rPr>
          <w:rFonts w:ascii="Arial" w:hAnsi="Arial" w:hint="cs"/>
          <w:rtl/>
        </w:rPr>
        <w:t xml:space="preserve"> </w:t>
      </w:r>
      <w:r w:rsidR="005359F8" w:rsidRPr="005359F8">
        <w:rPr>
          <w:rFonts w:ascii="Arial" w:hAnsi="Arial" w:hint="cs"/>
          <w:b/>
          <w:bCs/>
          <w:rtl/>
        </w:rPr>
        <w:t>שלא הייתה לו כל הצדקה</w:t>
      </w:r>
      <w:r w:rsidR="005359F8">
        <w:rPr>
          <w:rFonts w:ascii="Arial" w:hAnsi="Arial" w:hint="cs"/>
          <w:rtl/>
        </w:rPr>
        <w:t xml:space="preserve">. </w:t>
      </w:r>
    </w:p>
    <w:p w:rsidR="00BD51B4" w:rsidRPr="005359F8" w:rsidRDefault="005359F8" w:rsidP="005359F8">
      <w:pPr>
        <w:spacing w:line="360" w:lineRule="auto"/>
        <w:ind w:left="720"/>
        <w:jc w:val="both"/>
        <w:rPr>
          <w:rFonts w:ascii="Arial" w:hAnsi="Arial"/>
          <w:rtl/>
        </w:rPr>
      </w:pPr>
      <w:r>
        <w:rPr>
          <w:rFonts w:ascii="Arial" w:hAnsi="Arial" w:hint="cs"/>
          <w:rtl/>
        </w:rPr>
        <w:t xml:space="preserve">לא שוכנעתי כי החלטתו של בית משפט קמא איננה סבירה ו/או כי לא שקל את כל השיקולים, לרבות השיקולים הקונקרטיים, ועל כן </w:t>
      </w:r>
      <w:r w:rsidR="00BD51B4" w:rsidRPr="00D348E1">
        <w:rPr>
          <w:rFonts w:ascii="David" w:hAnsi="David"/>
          <w:b/>
          <w:bCs/>
          <w:noProof/>
          <w:rtl/>
        </w:rPr>
        <w:t>אני מורה על דחיית בקשת רשות הערעור.</w:t>
      </w:r>
    </w:p>
    <w:p w:rsidR="005359F8" w:rsidRDefault="005359F8" w:rsidP="005118FD">
      <w:pPr>
        <w:spacing w:after="120" w:line="360" w:lineRule="auto"/>
        <w:jc w:val="both"/>
        <w:rPr>
          <w:rFonts w:ascii="David" w:eastAsia="Calibri" w:hAnsi="David"/>
          <w:noProof/>
          <w:rtl/>
        </w:rPr>
      </w:pPr>
    </w:p>
    <w:p w:rsidR="00BD51B4" w:rsidRPr="005118FD" w:rsidRDefault="00BD51B4" w:rsidP="005359F8">
      <w:pPr>
        <w:spacing w:after="120" w:line="360" w:lineRule="auto"/>
        <w:ind w:left="720"/>
        <w:jc w:val="both"/>
        <w:rPr>
          <w:rFonts w:ascii="David" w:eastAsia="Calibri" w:hAnsi="David"/>
          <w:noProof/>
        </w:rPr>
      </w:pPr>
      <w:r w:rsidRPr="005118FD">
        <w:rPr>
          <w:rFonts w:ascii="David" w:eastAsia="Calibri" w:hAnsi="David"/>
          <w:noProof/>
          <w:rtl/>
        </w:rPr>
        <w:lastRenderedPageBreak/>
        <w:t xml:space="preserve">משלא נדרשה תשובה אין צו להוצאות והעירבון </w:t>
      </w:r>
      <w:r>
        <w:rPr>
          <w:rFonts w:ascii="David" w:eastAsia="Calibri" w:hAnsi="David" w:hint="cs"/>
          <w:noProof/>
          <w:rtl/>
        </w:rPr>
        <w:t xml:space="preserve">ככל שהופקד </w:t>
      </w:r>
      <w:r w:rsidRPr="005118FD">
        <w:rPr>
          <w:rFonts w:ascii="David" w:eastAsia="Calibri" w:hAnsi="David"/>
          <w:noProof/>
          <w:rtl/>
        </w:rPr>
        <w:t>יוחזר למפקיד באמצעות ב"כ.</w:t>
      </w:r>
    </w:p>
    <w:p w:rsidR="00BD51B4" w:rsidRDefault="00BD51B4">
      <w:pPr>
        <w:rPr>
          <w:rtl/>
        </w:rPr>
      </w:pPr>
    </w:p>
    <w:p w:rsidR="0068634E" w:rsidRPr="005118FD" w:rsidRDefault="0068634E">
      <w:r>
        <w:rPr>
          <w:rFonts w:hint="cs"/>
          <w:rtl/>
        </w:rPr>
        <w:t>פסק הדין מותר לפירסום בהשמטת פרטים מזהים.</w:t>
      </w:r>
    </w:p>
    <w:p w:rsidR="00694556" w:rsidRPr="00C770E3" w:rsidRDefault="00694556">
      <w:pPr>
        <w:spacing w:line="360" w:lineRule="auto"/>
        <w:jc w:val="both"/>
        <w:rPr>
          <w:rFonts w:ascii="Arial" w:hAnsi="Arial"/>
          <w:rtl/>
        </w:rPr>
      </w:pPr>
    </w:p>
    <w:p w:rsidR="00694556" w:rsidRPr="00C770E3" w:rsidRDefault="00694556">
      <w:pPr>
        <w:spacing w:line="360" w:lineRule="auto"/>
        <w:jc w:val="both"/>
        <w:rPr>
          <w:rFonts w:ascii="Arial" w:hAnsi="Arial"/>
          <w:rtl/>
        </w:rPr>
      </w:pPr>
    </w:p>
    <w:p w:rsidR="00694556" w:rsidRDefault="0043502B" w:rsidP="00860102">
      <w:pPr>
        <w:spacing w:line="360" w:lineRule="auto"/>
        <w:jc w:val="both"/>
        <w:rPr>
          <w:rFonts w:ascii="Arial" w:hAnsi="Arial"/>
          <w:rtl/>
        </w:rPr>
      </w:pPr>
      <w:r>
        <w:rPr>
          <w:rFonts w:ascii="Arial" w:hAnsi="Arial"/>
          <w:rtl/>
        </w:rPr>
        <w:t>נית</w:t>
      </w:r>
      <w:r w:rsidR="00860102">
        <w:rPr>
          <w:rFonts w:ascii="Arial" w:hAnsi="Arial" w:hint="cs"/>
          <w:rtl/>
        </w:rPr>
        <w:t>ן</w:t>
      </w:r>
      <w:r w:rsidR="00005C8B">
        <w:rPr>
          <w:rFonts w:ascii="Arial" w:hAnsi="Arial"/>
          <w:rtl/>
        </w:rPr>
        <w:t xml:space="preserve"> היום, </w:t>
      </w:r>
      <w:sdt>
        <w:sdtPr>
          <w:rPr>
            <w:rtl/>
          </w:rPr>
          <w:alias w:val="1455"/>
          <w:tag w:val="1455"/>
          <w:id w:val="1666048407"/>
          <w:text w:multiLine="1"/>
        </w:sdtPr>
        <w:sdtEndPr/>
        <w:sdtContent>
          <w:r>
            <w:rPr>
              <w:rFonts w:ascii="Arial" w:hAnsi="Arial"/>
              <w:rtl/>
            </w:rPr>
            <w:t>ו' ניסן תשפ"ג</w:t>
          </w:r>
        </w:sdtContent>
      </w:sdt>
      <w:r w:rsidR="00005C8B">
        <w:rPr>
          <w:rFonts w:ascii="Arial" w:hAnsi="Arial"/>
          <w:rtl/>
        </w:rPr>
        <w:t xml:space="preserve">, </w:t>
      </w:r>
      <w:sdt>
        <w:sdtPr>
          <w:rPr>
            <w:rtl/>
          </w:rPr>
          <w:alias w:val="1456"/>
          <w:tag w:val="1456"/>
          <w:id w:val="-1186288958"/>
          <w:text w:multiLine="1"/>
        </w:sdtPr>
        <w:sdtEndPr/>
        <w:sdtContent>
          <w:r>
            <w:rPr>
              <w:rFonts w:ascii="Arial" w:hAnsi="Arial"/>
              <w:rtl/>
            </w:rPr>
            <w:t>28 מרץ 2023</w:t>
          </w:r>
        </w:sdtContent>
      </w:sdt>
      <w:r w:rsidR="00005C8B">
        <w:rPr>
          <w:rFonts w:ascii="Arial" w:hAnsi="Arial"/>
          <w:rtl/>
        </w:rPr>
        <w:t>, בהעדר הצדדים.</w:t>
      </w:r>
    </w:p>
    <w:p w:rsidR="00C43648" w:rsidRDefault="00250E0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07780848"/>
        </w:sdtPr>
        <w:sdtEndPr/>
        <w:sdtContent>
          <w:r w:rsidR="00785497">
            <w:rPr>
              <w:noProof/>
            </w:rPr>
            <w:drawing>
              <wp:inline distT="0" distB="0" distL="0" distR="0" wp14:editId="50D07946">
                <wp:extent cx="1085850"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85850" cy="1209675"/>
                        </a:xfrm>
                        <a:prstGeom prst="rect">
                          <a:avLst/>
                        </a:prstGeom>
                      </pic:spPr>
                    </pic:pic>
                  </a:graphicData>
                </a:graphic>
              </wp:inline>
            </w:drawing>
          </w:r>
        </w:sdtContent>
      </w:sdt>
    </w:p>
    <w:p w:rsidR="00694556" w:rsidRDefault="00694556" w:rsidP="00BD6531">
      <w:pPr>
        <w:tabs>
          <w:tab w:val="left" w:pos="2553"/>
        </w:tabs>
        <w:rPr>
          <w:rFonts w:ascii="Arial" w:hAnsi="Arial"/>
          <w:rtl/>
        </w:rPr>
      </w:pPr>
    </w:p>
    <w:sectPr w:rsidR="00694556" w:rsidSect="00B6261F">
      <w:headerReference w:type="default" r:id="rId10"/>
      <w:footerReference w:type="default" r:id="rId11"/>
      <w:pgSz w:w="11907" w:h="16840" w:code="9"/>
      <w:pgMar w:top="1440" w:right="1800" w:bottom="568"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E07" w:rsidRDefault="00250E07">
      <w:r>
        <w:separator/>
      </w:r>
    </w:p>
  </w:endnote>
  <w:endnote w:type="continuationSeparator" w:id="0">
    <w:p w:rsidR="00250E07" w:rsidRDefault="0025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C628B7">
      <w:rPr>
        <w:rStyle w:val="ae"/>
        <w:rFonts w:cs="Times New Roman"/>
        <w:noProof/>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C628B7">
      <w:rPr>
        <w:rStyle w:val="ae"/>
        <w:noProof/>
        <w:rtl/>
      </w:rPr>
      <w:t>6</w:t>
    </w:r>
    <w:r w:rsidRPr="004E6E3C">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E07" w:rsidRDefault="00250E07">
      <w:r>
        <w:separator/>
      </w:r>
    </w:p>
  </w:footnote>
  <w:footnote w:type="continuationSeparator" w:id="0">
    <w:p w:rsidR="00250E07" w:rsidRDefault="00250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sz w:val="28"/>
        <w:szCs w:val="28"/>
        <w:rtl/>
      </w:rPr>
    </w:pPr>
    <w:r>
      <w:rPr>
        <w:rFonts w:cs="FrankRuehl"/>
        <w:noProof/>
        <w:sz w:val="28"/>
        <w:szCs w:val="28"/>
      </w:rPr>
      <w:drawing>
        <wp:inline distT="0" distB="0" distL="0" distR="0" wp14:anchorId="2535346B" wp14:editId="0528C5E4">
          <wp:extent cx="374015" cy="469265"/>
          <wp:effectExtent l="0" t="0" r="6985" b="6985"/>
          <wp:docPr id="9"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sz w:val="26"/>
              <w:szCs w:val="26"/>
              <w:rtl/>
            </w:rPr>
          </w:pPr>
        </w:p>
      </w:tc>
      <w:tc>
        <w:tcPr>
          <w:tcW w:w="3674" w:type="dxa"/>
        </w:tcPr>
        <w:p w:rsidR="00694556" w:rsidRDefault="00694556">
          <w:pPr>
            <w:pStyle w:val="a5"/>
            <w:jc w:val="right"/>
            <w:rPr>
              <w:b/>
              <w:bCs/>
              <w:sz w:val="26"/>
              <w:szCs w:val="26"/>
              <w:rtl/>
            </w:rPr>
          </w:pPr>
        </w:p>
      </w:tc>
    </w:tr>
    <w:tr w:rsidR="00694556">
      <w:trPr>
        <w:trHeight w:val="337"/>
        <w:jc w:val="center"/>
      </w:trPr>
      <w:tc>
        <w:tcPr>
          <w:tcW w:w="8721" w:type="dxa"/>
          <w:gridSpan w:val="2"/>
        </w:tcPr>
        <w:p w:rsidR="007D45E3" w:rsidRDefault="00250E07" w:rsidP="007C2453">
          <w:pPr>
            <w:rPr>
              <w:b/>
              <w:bCs/>
              <w:sz w:val="26"/>
              <w:szCs w:val="26"/>
              <w:rtl/>
            </w:rPr>
          </w:pPr>
          <w:sdt>
            <w:sdtPr>
              <w:rPr>
                <w:rtl/>
              </w:rPr>
              <w:alias w:val="1170"/>
              <w:tag w:val="1170"/>
              <w:id w:val="1066377040"/>
              <w:text w:multiLine="1"/>
            </w:sdtPr>
            <w:sdtEndPr/>
            <w:sdtContent>
              <w:r w:rsidR="00B859C5">
                <w:rPr>
                  <w:b/>
                  <w:bCs/>
                  <w:sz w:val="26"/>
                  <w:szCs w:val="26"/>
                  <w:rtl/>
                </w:rPr>
                <w:t>רמ"ש</w:t>
              </w:r>
            </w:sdtContent>
          </w:sdt>
          <w:r w:rsidR="00005C8B">
            <w:rPr>
              <w:b/>
              <w:bCs/>
              <w:sz w:val="26"/>
              <w:szCs w:val="26"/>
              <w:rtl/>
            </w:rPr>
            <w:t xml:space="preserve"> </w:t>
          </w:r>
          <w:sdt>
            <w:sdtPr>
              <w:rPr>
                <w:rtl/>
              </w:rPr>
              <w:alias w:val="1171"/>
              <w:tag w:val="1171"/>
              <w:id w:val="257034231"/>
              <w:text w:multiLine="1"/>
            </w:sdtPr>
            <w:sdtEndPr/>
            <w:sdtContent>
              <w:r w:rsidR="00B859C5">
                <w:rPr>
                  <w:b/>
                  <w:bCs/>
                  <w:sz w:val="26"/>
                  <w:szCs w:val="26"/>
                  <w:rtl/>
                </w:rPr>
                <w:t>64070-03-23</w:t>
              </w:r>
            </w:sdtContent>
          </w:sdt>
          <w:r w:rsidR="00005C8B">
            <w:rPr>
              <w:b/>
              <w:bCs/>
              <w:sz w:val="26"/>
              <w:szCs w:val="26"/>
              <w:rtl/>
            </w:rPr>
            <w:t xml:space="preserve"> </w:t>
          </w:r>
          <w:sdt>
            <w:sdtPr>
              <w:rPr>
                <w:b/>
                <w:bCs/>
                <w:sz w:val="26"/>
                <w:szCs w:val="26"/>
                <w:rtl/>
              </w:rPr>
              <w:alias w:val="3154"/>
              <w:tag w:val="3154"/>
              <w:id w:val="-1285889662"/>
              <w:placeholder>
                <w:docPart w:val="F5EF4663D5094D57BB3FEC6B89CF5C8E"/>
              </w:placeholder>
              <w:text w:multiLine="1"/>
            </w:sdtPr>
            <w:sdtEndPr/>
            <w:sdtContent>
              <w:r w:rsidR="003A3F25">
                <w:rPr>
                  <w:rFonts w:hint="cs"/>
                  <w:b/>
                  <w:bCs/>
                  <w:sz w:val="26"/>
                  <w:szCs w:val="26"/>
                  <w:rtl/>
                </w:rPr>
                <w:t>א.</w:t>
              </w:r>
              <w:r w:rsidR="003A3F25">
                <w:rPr>
                  <w:b/>
                  <w:bCs/>
                  <w:sz w:val="26"/>
                  <w:szCs w:val="26"/>
                  <w:rtl/>
                </w:rPr>
                <w:t xml:space="preserve"> נ' </w:t>
              </w:r>
              <w:r w:rsidR="003A3F25">
                <w:rPr>
                  <w:rFonts w:hint="cs"/>
                  <w:b/>
                  <w:bCs/>
                  <w:sz w:val="26"/>
                  <w:szCs w:val="26"/>
                  <w:rtl/>
                </w:rPr>
                <w:t>א.</w:t>
              </w:r>
            </w:sdtContent>
          </w:sdt>
          <w:r w:rsidR="007C2453">
            <w:rPr>
              <w:b/>
              <w:bCs/>
              <w:sz w:val="26"/>
              <w:szCs w:val="26"/>
              <w:rtl/>
            </w:rPr>
            <w:t xml:space="preserve"> </w:t>
          </w:r>
        </w:p>
        <w:p w:rsidR="007D45E3" w:rsidRPr="007B7765" w:rsidRDefault="007D45E3" w:rsidP="007D45E3">
          <w:pPr>
            <w:rPr>
              <w:b/>
              <w:bCs/>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5"/>
      <w:rPr>
        <w:rtl/>
      </w:rPr>
    </w:pPr>
    <w:r>
      <w:rPr>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ED050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EE46E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A4C27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A7A375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1F68487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9AC2B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18FF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92935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9E954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426105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6104D6C"/>
    <w:multiLevelType w:val="hybridMultilevel"/>
    <w:tmpl w:val="2D6C0898"/>
    <w:lvl w:ilvl="0" w:tplc="2F9A88D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837421"/>
    <w:multiLevelType w:val="hybridMultilevel"/>
    <w:tmpl w:val="3C62F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3683D57"/>
    <w:multiLevelType w:val="hybridMultilevel"/>
    <w:tmpl w:val="9004887C"/>
    <w:lvl w:ilvl="0" w:tplc="911687D0">
      <w:start w:val="1"/>
      <w:numFmt w:val="hebrew1"/>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28B029A"/>
    <w:multiLevelType w:val="hybridMultilevel"/>
    <w:tmpl w:val="755CAF42"/>
    <w:lvl w:ilvl="0" w:tplc="EA4CF360">
      <w:start w:val="1"/>
      <w:numFmt w:val="decimal"/>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1648"/>
    <w:rsid w:val="0000226B"/>
    <w:rsid w:val="00005C8B"/>
    <w:rsid w:val="00024F61"/>
    <w:rsid w:val="00027351"/>
    <w:rsid w:val="000529D2"/>
    <w:rsid w:val="000564AB"/>
    <w:rsid w:val="00064FBD"/>
    <w:rsid w:val="00082AB2"/>
    <w:rsid w:val="00085D7D"/>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76EB5"/>
    <w:rsid w:val="00180519"/>
    <w:rsid w:val="00191C82"/>
    <w:rsid w:val="001C4003"/>
    <w:rsid w:val="001D4DBF"/>
    <w:rsid w:val="001E75CA"/>
    <w:rsid w:val="00200EB2"/>
    <w:rsid w:val="002265FF"/>
    <w:rsid w:val="00250E07"/>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3F25"/>
    <w:rsid w:val="003A4521"/>
    <w:rsid w:val="003D1C8C"/>
    <w:rsid w:val="003E38C7"/>
    <w:rsid w:val="0040096C"/>
    <w:rsid w:val="00414F1F"/>
    <w:rsid w:val="00426881"/>
    <w:rsid w:val="0043125D"/>
    <w:rsid w:val="0043502B"/>
    <w:rsid w:val="004443AC"/>
    <w:rsid w:val="00444B02"/>
    <w:rsid w:val="00451E28"/>
    <w:rsid w:val="00462C62"/>
    <w:rsid w:val="00465D36"/>
    <w:rsid w:val="004C0F2E"/>
    <w:rsid w:val="004C17EE"/>
    <w:rsid w:val="004C4BDF"/>
    <w:rsid w:val="004D1187"/>
    <w:rsid w:val="004D3AA0"/>
    <w:rsid w:val="004E1987"/>
    <w:rsid w:val="004E2E15"/>
    <w:rsid w:val="004E6E3C"/>
    <w:rsid w:val="00520898"/>
    <w:rsid w:val="00523621"/>
    <w:rsid w:val="00524986"/>
    <w:rsid w:val="005268F6"/>
    <w:rsid w:val="00534284"/>
    <w:rsid w:val="005359F8"/>
    <w:rsid w:val="00547DB7"/>
    <w:rsid w:val="00557717"/>
    <w:rsid w:val="00576A86"/>
    <w:rsid w:val="00595944"/>
    <w:rsid w:val="005B0D78"/>
    <w:rsid w:val="005F1B73"/>
    <w:rsid w:val="005F4F09"/>
    <w:rsid w:val="00603F73"/>
    <w:rsid w:val="0061431B"/>
    <w:rsid w:val="00622BAA"/>
    <w:rsid w:val="006306CF"/>
    <w:rsid w:val="00644E9A"/>
    <w:rsid w:val="00650EF8"/>
    <w:rsid w:val="00671BD5"/>
    <w:rsid w:val="006805C1"/>
    <w:rsid w:val="0068634E"/>
    <w:rsid w:val="00686C21"/>
    <w:rsid w:val="006931C1"/>
    <w:rsid w:val="00694556"/>
    <w:rsid w:val="006A337E"/>
    <w:rsid w:val="006C002A"/>
    <w:rsid w:val="006C30C5"/>
    <w:rsid w:val="006D3B31"/>
    <w:rsid w:val="006E0D96"/>
    <w:rsid w:val="006E1A53"/>
    <w:rsid w:val="006E6BBF"/>
    <w:rsid w:val="006F56E6"/>
    <w:rsid w:val="00703925"/>
    <w:rsid w:val="00704EDA"/>
    <w:rsid w:val="00721122"/>
    <w:rsid w:val="00734689"/>
    <w:rsid w:val="007351F7"/>
    <w:rsid w:val="00753019"/>
    <w:rsid w:val="00754801"/>
    <w:rsid w:val="00761441"/>
    <w:rsid w:val="00785497"/>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2974"/>
    <w:rsid w:val="00896889"/>
    <w:rsid w:val="00897D8C"/>
    <w:rsid w:val="008A3DDF"/>
    <w:rsid w:val="008A6E97"/>
    <w:rsid w:val="008B5F54"/>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D6A73"/>
    <w:rsid w:val="00AE0E34"/>
    <w:rsid w:val="00AE729E"/>
    <w:rsid w:val="00AE7752"/>
    <w:rsid w:val="00AF7FDA"/>
    <w:rsid w:val="00B1180B"/>
    <w:rsid w:val="00B5356E"/>
    <w:rsid w:val="00B6261F"/>
    <w:rsid w:val="00B809AD"/>
    <w:rsid w:val="00B80CBD"/>
    <w:rsid w:val="00B859C5"/>
    <w:rsid w:val="00B86096"/>
    <w:rsid w:val="00B964D9"/>
    <w:rsid w:val="00BA0A7C"/>
    <w:rsid w:val="00BA517C"/>
    <w:rsid w:val="00BB3D05"/>
    <w:rsid w:val="00BB53D3"/>
    <w:rsid w:val="00BB73BE"/>
    <w:rsid w:val="00BC2D89"/>
    <w:rsid w:val="00BD51B4"/>
    <w:rsid w:val="00BD6531"/>
    <w:rsid w:val="00BE05B2"/>
    <w:rsid w:val="00BE0F5C"/>
    <w:rsid w:val="00BF1908"/>
    <w:rsid w:val="00C15C00"/>
    <w:rsid w:val="00C22D93"/>
    <w:rsid w:val="00C23458"/>
    <w:rsid w:val="00C23AC9"/>
    <w:rsid w:val="00C31120"/>
    <w:rsid w:val="00C34482"/>
    <w:rsid w:val="00C43648"/>
    <w:rsid w:val="00C50A9F"/>
    <w:rsid w:val="00C628B7"/>
    <w:rsid w:val="00C642FA"/>
    <w:rsid w:val="00C770E3"/>
    <w:rsid w:val="00C774F3"/>
    <w:rsid w:val="00CC7622"/>
    <w:rsid w:val="00CD608F"/>
    <w:rsid w:val="00CF6BB7"/>
    <w:rsid w:val="00D04AA4"/>
    <w:rsid w:val="00D27982"/>
    <w:rsid w:val="00D33B86"/>
    <w:rsid w:val="00D44968"/>
    <w:rsid w:val="00D53924"/>
    <w:rsid w:val="00D55D0C"/>
    <w:rsid w:val="00D831B2"/>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275F5"/>
    <w:rsid w:val="00E31C2B"/>
    <w:rsid w:val="00E5426A"/>
    <w:rsid w:val="00E54642"/>
    <w:rsid w:val="00E80CBE"/>
    <w:rsid w:val="00E9269D"/>
    <w:rsid w:val="00E962E3"/>
    <w:rsid w:val="00E96ADF"/>
    <w:rsid w:val="00EB6C79"/>
    <w:rsid w:val="00EC37E9"/>
    <w:rsid w:val="00F038D8"/>
    <w:rsid w:val="00F06995"/>
    <w:rsid w:val="00F12D66"/>
    <w:rsid w:val="00F13623"/>
    <w:rsid w:val="00F36B27"/>
    <w:rsid w:val="00F44D1D"/>
    <w:rsid w:val="00F53791"/>
    <w:rsid w:val="00F84B6D"/>
    <w:rsid w:val="00F957E8"/>
    <w:rsid w:val="00F973EB"/>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BD51B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BD51B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BD51B4"/>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BD51B4"/>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BD51B4"/>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BD51B4"/>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BD51B4"/>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BD51B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3230C7"/>
    <w:rPr>
      <w:noProof w:val="0"/>
      <w:color w:val="808080"/>
    </w:rPr>
  </w:style>
  <w:style w:type="character" w:styleId="FollowedHyperlink">
    <w:name w:val="FollowedHyperlink"/>
    <w:basedOn w:val="a2"/>
    <w:semiHidden/>
    <w:unhideWhenUsed/>
    <w:rsid w:val="00BD51B4"/>
    <w:rPr>
      <w:noProof w:val="0"/>
      <w:color w:val="800080" w:themeColor="followedHyperlink"/>
      <w:u w:val="single"/>
    </w:rPr>
  </w:style>
  <w:style w:type="character" w:styleId="HTMLCite">
    <w:name w:val="HTML Cite"/>
    <w:basedOn w:val="a2"/>
    <w:semiHidden/>
    <w:unhideWhenUsed/>
    <w:rsid w:val="00BD51B4"/>
    <w:rPr>
      <w:i/>
      <w:iCs/>
      <w:noProof w:val="0"/>
    </w:rPr>
  </w:style>
  <w:style w:type="character" w:styleId="HTMLCode">
    <w:name w:val="HTML Code"/>
    <w:basedOn w:val="a2"/>
    <w:semiHidden/>
    <w:unhideWhenUsed/>
    <w:rsid w:val="00BD51B4"/>
    <w:rPr>
      <w:rFonts w:ascii="Consolas" w:hAnsi="Consolas"/>
      <w:noProof w:val="0"/>
      <w:sz w:val="20"/>
      <w:szCs w:val="20"/>
    </w:rPr>
  </w:style>
  <w:style w:type="character" w:styleId="HTMLDefinition">
    <w:name w:val="HTML Definition"/>
    <w:basedOn w:val="a2"/>
    <w:semiHidden/>
    <w:unhideWhenUsed/>
    <w:rsid w:val="00BD51B4"/>
    <w:rPr>
      <w:i/>
      <w:iCs/>
      <w:noProof w:val="0"/>
    </w:rPr>
  </w:style>
  <w:style w:type="character" w:styleId="HTMLVariable">
    <w:name w:val="HTML Variable"/>
    <w:basedOn w:val="a2"/>
    <w:semiHidden/>
    <w:unhideWhenUsed/>
    <w:rsid w:val="00BD51B4"/>
    <w:rPr>
      <w:i/>
      <w:iCs/>
      <w:noProof w:val="0"/>
    </w:rPr>
  </w:style>
  <w:style w:type="paragraph" w:styleId="HTML">
    <w:name w:val="HTML Preformatted"/>
    <w:basedOn w:val="a1"/>
    <w:link w:val="HTML0"/>
    <w:semiHidden/>
    <w:unhideWhenUsed/>
    <w:rsid w:val="00BD51B4"/>
    <w:rPr>
      <w:rFonts w:ascii="Consolas" w:hAnsi="Consolas"/>
      <w:sz w:val="20"/>
      <w:szCs w:val="20"/>
    </w:rPr>
  </w:style>
  <w:style w:type="character" w:customStyle="1" w:styleId="HTML0">
    <w:name w:val="HTML מעוצב מראש תו"/>
    <w:basedOn w:val="a2"/>
    <w:link w:val="HTML"/>
    <w:semiHidden/>
    <w:rsid w:val="00BD51B4"/>
    <w:rPr>
      <w:rFonts w:ascii="Consolas" w:hAnsi="Consolas" w:cs="David"/>
      <w:noProof w:val="0"/>
    </w:rPr>
  </w:style>
  <w:style w:type="character" w:styleId="Hyperlink">
    <w:name w:val="Hyperlink"/>
    <w:basedOn w:val="a2"/>
    <w:semiHidden/>
    <w:unhideWhenUsed/>
    <w:rsid w:val="00BD51B4"/>
    <w:rPr>
      <w:noProof w:val="0"/>
      <w:color w:val="0000FF" w:themeColor="hyperlink"/>
      <w:u w:val="single"/>
    </w:rPr>
  </w:style>
  <w:style w:type="paragraph" w:styleId="Index1">
    <w:name w:val="index 1"/>
    <w:basedOn w:val="a1"/>
    <w:next w:val="a1"/>
    <w:autoRedefine/>
    <w:semiHidden/>
    <w:unhideWhenUsed/>
    <w:rsid w:val="00BD51B4"/>
    <w:pPr>
      <w:ind w:left="240" w:hanging="240"/>
    </w:pPr>
  </w:style>
  <w:style w:type="paragraph" w:styleId="Index2">
    <w:name w:val="index 2"/>
    <w:basedOn w:val="a1"/>
    <w:next w:val="a1"/>
    <w:autoRedefine/>
    <w:semiHidden/>
    <w:unhideWhenUsed/>
    <w:rsid w:val="00BD51B4"/>
    <w:pPr>
      <w:ind w:left="480" w:hanging="240"/>
    </w:pPr>
  </w:style>
  <w:style w:type="paragraph" w:styleId="Index3">
    <w:name w:val="index 3"/>
    <w:basedOn w:val="a1"/>
    <w:next w:val="a1"/>
    <w:autoRedefine/>
    <w:semiHidden/>
    <w:unhideWhenUsed/>
    <w:rsid w:val="00BD51B4"/>
    <w:pPr>
      <w:ind w:left="720" w:hanging="240"/>
    </w:pPr>
  </w:style>
  <w:style w:type="paragraph" w:styleId="Index4">
    <w:name w:val="index 4"/>
    <w:basedOn w:val="a1"/>
    <w:next w:val="a1"/>
    <w:autoRedefine/>
    <w:semiHidden/>
    <w:unhideWhenUsed/>
    <w:rsid w:val="00BD51B4"/>
    <w:pPr>
      <w:ind w:left="960" w:hanging="240"/>
    </w:pPr>
  </w:style>
  <w:style w:type="paragraph" w:styleId="Index5">
    <w:name w:val="index 5"/>
    <w:basedOn w:val="a1"/>
    <w:next w:val="a1"/>
    <w:autoRedefine/>
    <w:semiHidden/>
    <w:unhideWhenUsed/>
    <w:rsid w:val="00BD51B4"/>
    <w:pPr>
      <w:ind w:left="1200" w:hanging="240"/>
    </w:pPr>
  </w:style>
  <w:style w:type="paragraph" w:styleId="Index6">
    <w:name w:val="index 6"/>
    <w:basedOn w:val="a1"/>
    <w:next w:val="a1"/>
    <w:autoRedefine/>
    <w:semiHidden/>
    <w:unhideWhenUsed/>
    <w:rsid w:val="00BD51B4"/>
    <w:pPr>
      <w:ind w:left="1440" w:hanging="240"/>
    </w:pPr>
  </w:style>
  <w:style w:type="paragraph" w:styleId="Index7">
    <w:name w:val="index 7"/>
    <w:basedOn w:val="a1"/>
    <w:next w:val="a1"/>
    <w:autoRedefine/>
    <w:semiHidden/>
    <w:unhideWhenUsed/>
    <w:rsid w:val="00BD51B4"/>
    <w:pPr>
      <w:ind w:left="1680" w:hanging="240"/>
    </w:pPr>
  </w:style>
  <w:style w:type="paragraph" w:styleId="Index8">
    <w:name w:val="index 8"/>
    <w:basedOn w:val="a1"/>
    <w:next w:val="a1"/>
    <w:autoRedefine/>
    <w:semiHidden/>
    <w:unhideWhenUsed/>
    <w:rsid w:val="00BD51B4"/>
    <w:pPr>
      <w:ind w:left="1920" w:hanging="240"/>
    </w:pPr>
  </w:style>
  <w:style w:type="paragraph" w:styleId="Index9">
    <w:name w:val="index 9"/>
    <w:basedOn w:val="a1"/>
    <w:next w:val="a1"/>
    <w:autoRedefine/>
    <w:semiHidden/>
    <w:unhideWhenUsed/>
    <w:rsid w:val="00BD51B4"/>
    <w:pPr>
      <w:ind w:left="2160" w:hanging="240"/>
    </w:pPr>
  </w:style>
  <w:style w:type="paragraph" w:styleId="NormalWeb">
    <w:name w:val="Normal (Web)"/>
    <w:basedOn w:val="a1"/>
    <w:semiHidden/>
    <w:unhideWhenUsed/>
    <w:rsid w:val="00BD51B4"/>
    <w:rPr>
      <w:rFonts w:cs="Times New Roman"/>
    </w:rPr>
  </w:style>
  <w:style w:type="paragraph" w:styleId="TOC1">
    <w:name w:val="toc 1"/>
    <w:basedOn w:val="a1"/>
    <w:next w:val="a1"/>
    <w:autoRedefine/>
    <w:semiHidden/>
    <w:unhideWhenUsed/>
    <w:rsid w:val="00BD51B4"/>
    <w:pPr>
      <w:spacing w:after="100"/>
    </w:pPr>
  </w:style>
  <w:style w:type="paragraph" w:styleId="TOC2">
    <w:name w:val="toc 2"/>
    <w:basedOn w:val="a1"/>
    <w:next w:val="a1"/>
    <w:autoRedefine/>
    <w:semiHidden/>
    <w:unhideWhenUsed/>
    <w:rsid w:val="00BD51B4"/>
    <w:pPr>
      <w:spacing w:after="100"/>
      <w:ind w:left="240"/>
    </w:pPr>
  </w:style>
  <w:style w:type="paragraph" w:styleId="TOC3">
    <w:name w:val="toc 3"/>
    <w:basedOn w:val="a1"/>
    <w:next w:val="a1"/>
    <w:autoRedefine/>
    <w:semiHidden/>
    <w:unhideWhenUsed/>
    <w:rsid w:val="00BD51B4"/>
    <w:pPr>
      <w:spacing w:after="100"/>
      <w:ind w:left="480"/>
    </w:pPr>
  </w:style>
  <w:style w:type="paragraph" w:styleId="TOC4">
    <w:name w:val="toc 4"/>
    <w:basedOn w:val="a1"/>
    <w:next w:val="a1"/>
    <w:autoRedefine/>
    <w:semiHidden/>
    <w:unhideWhenUsed/>
    <w:rsid w:val="00BD51B4"/>
    <w:pPr>
      <w:spacing w:after="100"/>
      <w:ind w:left="720"/>
    </w:pPr>
  </w:style>
  <w:style w:type="paragraph" w:styleId="TOC5">
    <w:name w:val="toc 5"/>
    <w:basedOn w:val="a1"/>
    <w:next w:val="a1"/>
    <w:autoRedefine/>
    <w:semiHidden/>
    <w:unhideWhenUsed/>
    <w:rsid w:val="00BD51B4"/>
    <w:pPr>
      <w:spacing w:after="100"/>
      <w:ind w:left="960"/>
    </w:pPr>
  </w:style>
  <w:style w:type="paragraph" w:styleId="TOC6">
    <w:name w:val="toc 6"/>
    <w:basedOn w:val="a1"/>
    <w:next w:val="a1"/>
    <w:autoRedefine/>
    <w:semiHidden/>
    <w:unhideWhenUsed/>
    <w:rsid w:val="00BD51B4"/>
    <w:pPr>
      <w:spacing w:after="100"/>
      <w:ind w:left="1200"/>
    </w:pPr>
  </w:style>
  <w:style w:type="paragraph" w:styleId="TOC7">
    <w:name w:val="toc 7"/>
    <w:basedOn w:val="a1"/>
    <w:next w:val="a1"/>
    <w:autoRedefine/>
    <w:semiHidden/>
    <w:unhideWhenUsed/>
    <w:rsid w:val="00BD51B4"/>
    <w:pPr>
      <w:spacing w:after="100"/>
      <w:ind w:left="1440"/>
    </w:pPr>
  </w:style>
  <w:style w:type="paragraph" w:styleId="TOC8">
    <w:name w:val="toc 8"/>
    <w:basedOn w:val="a1"/>
    <w:next w:val="a1"/>
    <w:autoRedefine/>
    <w:semiHidden/>
    <w:unhideWhenUsed/>
    <w:rsid w:val="00BD51B4"/>
    <w:pPr>
      <w:spacing w:after="100"/>
      <w:ind w:left="1680"/>
    </w:pPr>
  </w:style>
  <w:style w:type="paragraph" w:styleId="TOC9">
    <w:name w:val="toc 9"/>
    <w:basedOn w:val="a1"/>
    <w:next w:val="a1"/>
    <w:autoRedefine/>
    <w:semiHidden/>
    <w:unhideWhenUsed/>
    <w:rsid w:val="00BD51B4"/>
    <w:pPr>
      <w:spacing w:after="100"/>
      <w:ind w:left="1920"/>
    </w:pPr>
  </w:style>
  <w:style w:type="table" w:styleId="-1">
    <w:name w:val="Table 3D effects 1"/>
    <w:basedOn w:val="a3"/>
    <w:semiHidden/>
    <w:unhideWhenUsed/>
    <w:rsid w:val="00BD51B4"/>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BD51B4"/>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BD51B4"/>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0">
    <w:name w:val="Bibliography"/>
    <w:basedOn w:val="a1"/>
    <w:next w:val="a1"/>
    <w:uiPriority w:val="37"/>
    <w:semiHidden/>
    <w:unhideWhenUsed/>
    <w:rsid w:val="00BD51B4"/>
  </w:style>
  <w:style w:type="paragraph" w:styleId="af1">
    <w:name w:val="Salutation"/>
    <w:basedOn w:val="a1"/>
    <w:next w:val="a1"/>
    <w:link w:val="af2"/>
    <w:rsid w:val="00BD51B4"/>
  </w:style>
  <w:style w:type="character" w:customStyle="1" w:styleId="af2">
    <w:name w:val="ברכה תו"/>
    <w:basedOn w:val="a2"/>
    <w:link w:val="af1"/>
    <w:rsid w:val="00BD51B4"/>
    <w:rPr>
      <w:rFonts w:cs="David"/>
      <w:noProof w:val="0"/>
      <w:sz w:val="24"/>
      <w:szCs w:val="24"/>
    </w:rPr>
  </w:style>
  <w:style w:type="paragraph" w:styleId="af3">
    <w:name w:val="Body Text"/>
    <w:basedOn w:val="a1"/>
    <w:link w:val="af4"/>
    <w:semiHidden/>
    <w:unhideWhenUsed/>
    <w:rsid w:val="00BD51B4"/>
    <w:pPr>
      <w:spacing w:after="120"/>
    </w:pPr>
  </w:style>
  <w:style w:type="character" w:customStyle="1" w:styleId="af4">
    <w:name w:val="גוף טקסט תו"/>
    <w:basedOn w:val="a2"/>
    <w:link w:val="af3"/>
    <w:semiHidden/>
    <w:rsid w:val="00BD51B4"/>
    <w:rPr>
      <w:rFonts w:cs="David"/>
      <w:noProof w:val="0"/>
      <w:sz w:val="24"/>
      <w:szCs w:val="24"/>
    </w:rPr>
  </w:style>
  <w:style w:type="paragraph" w:styleId="23">
    <w:name w:val="Body Text 2"/>
    <w:basedOn w:val="a1"/>
    <w:link w:val="24"/>
    <w:semiHidden/>
    <w:unhideWhenUsed/>
    <w:rsid w:val="00BD51B4"/>
    <w:pPr>
      <w:spacing w:after="120" w:line="480" w:lineRule="auto"/>
    </w:pPr>
  </w:style>
  <w:style w:type="character" w:customStyle="1" w:styleId="24">
    <w:name w:val="גוף טקסט 2 תו"/>
    <w:basedOn w:val="a2"/>
    <w:link w:val="23"/>
    <w:semiHidden/>
    <w:rsid w:val="00BD51B4"/>
    <w:rPr>
      <w:rFonts w:cs="David"/>
      <w:noProof w:val="0"/>
      <w:sz w:val="24"/>
      <w:szCs w:val="24"/>
    </w:rPr>
  </w:style>
  <w:style w:type="paragraph" w:styleId="33">
    <w:name w:val="Body Text 3"/>
    <w:basedOn w:val="a1"/>
    <w:link w:val="34"/>
    <w:semiHidden/>
    <w:unhideWhenUsed/>
    <w:rsid w:val="00BD51B4"/>
    <w:pPr>
      <w:spacing w:after="120"/>
    </w:pPr>
    <w:rPr>
      <w:sz w:val="16"/>
      <w:szCs w:val="16"/>
    </w:rPr>
  </w:style>
  <w:style w:type="character" w:customStyle="1" w:styleId="34">
    <w:name w:val="גוף טקסט 3 תו"/>
    <w:basedOn w:val="a2"/>
    <w:link w:val="33"/>
    <w:semiHidden/>
    <w:rsid w:val="00BD51B4"/>
    <w:rPr>
      <w:rFonts w:cs="David"/>
      <w:noProof w:val="0"/>
      <w:sz w:val="16"/>
      <w:szCs w:val="16"/>
    </w:rPr>
  </w:style>
  <w:style w:type="character" w:styleId="HTML1">
    <w:name w:val="HTML Sample"/>
    <w:basedOn w:val="a2"/>
    <w:semiHidden/>
    <w:unhideWhenUsed/>
    <w:rsid w:val="00BD51B4"/>
    <w:rPr>
      <w:rFonts w:ascii="Consolas" w:hAnsi="Consolas"/>
      <w:noProof w:val="0"/>
      <w:sz w:val="24"/>
      <w:szCs w:val="24"/>
    </w:rPr>
  </w:style>
  <w:style w:type="character" w:styleId="af5">
    <w:name w:val="Emphasis"/>
    <w:basedOn w:val="a2"/>
    <w:qFormat/>
    <w:rsid w:val="00BD51B4"/>
    <w:rPr>
      <w:i/>
      <w:iCs/>
      <w:noProof w:val="0"/>
    </w:rPr>
  </w:style>
  <w:style w:type="character" w:styleId="af6">
    <w:name w:val="Intense Emphasis"/>
    <w:basedOn w:val="a2"/>
    <w:uiPriority w:val="21"/>
    <w:qFormat/>
    <w:rsid w:val="00BD51B4"/>
    <w:rPr>
      <w:i/>
      <w:iCs/>
      <w:noProof w:val="0"/>
      <w:color w:val="4F81BD" w:themeColor="accent1"/>
    </w:rPr>
  </w:style>
  <w:style w:type="character" w:styleId="af7">
    <w:name w:val="Subtle Emphasis"/>
    <w:basedOn w:val="a2"/>
    <w:uiPriority w:val="19"/>
    <w:qFormat/>
    <w:rsid w:val="00BD51B4"/>
    <w:rPr>
      <w:i/>
      <w:iCs/>
      <w:noProof w:val="0"/>
      <w:color w:val="404040" w:themeColor="text1" w:themeTint="BF"/>
    </w:rPr>
  </w:style>
  <w:style w:type="paragraph" w:styleId="af8">
    <w:name w:val="List Continue"/>
    <w:basedOn w:val="a1"/>
    <w:semiHidden/>
    <w:unhideWhenUsed/>
    <w:rsid w:val="00BD51B4"/>
    <w:pPr>
      <w:spacing w:after="120"/>
      <w:ind w:left="283"/>
      <w:contextualSpacing/>
    </w:pPr>
  </w:style>
  <w:style w:type="paragraph" w:styleId="25">
    <w:name w:val="List Continue 2"/>
    <w:basedOn w:val="a1"/>
    <w:semiHidden/>
    <w:unhideWhenUsed/>
    <w:rsid w:val="00BD51B4"/>
    <w:pPr>
      <w:spacing w:after="120"/>
      <w:ind w:left="566"/>
      <w:contextualSpacing/>
    </w:pPr>
  </w:style>
  <w:style w:type="paragraph" w:styleId="35">
    <w:name w:val="List Continue 3"/>
    <w:basedOn w:val="a1"/>
    <w:semiHidden/>
    <w:unhideWhenUsed/>
    <w:rsid w:val="00BD51B4"/>
    <w:pPr>
      <w:spacing w:after="120"/>
      <w:ind w:left="849"/>
      <w:contextualSpacing/>
    </w:pPr>
  </w:style>
  <w:style w:type="paragraph" w:styleId="42">
    <w:name w:val="List Continue 4"/>
    <w:basedOn w:val="a1"/>
    <w:semiHidden/>
    <w:unhideWhenUsed/>
    <w:rsid w:val="00BD51B4"/>
    <w:pPr>
      <w:spacing w:after="120"/>
      <w:ind w:left="1132"/>
      <w:contextualSpacing/>
    </w:pPr>
  </w:style>
  <w:style w:type="paragraph" w:styleId="53">
    <w:name w:val="List Continue 5"/>
    <w:basedOn w:val="a1"/>
    <w:semiHidden/>
    <w:unhideWhenUsed/>
    <w:rsid w:val="00BD51B4"/>
    <w:pPr>
      <w:spacing w:after="120"/>
      <w:ind w:left="1415"/>
      <w:contextualSpacing/>
    </w:pPr>
  </w:style>
  <w:style w:type="character" w:styleId="af9">
    <w:name w:val="Intense Reference"/>
    <w:basedOn w:val="a2"/>
    <w:uiPriority w:val="32"/>
    <w:qFormat/>
    <w:rsid w:val="00BD51B4"/>
    <w:rPr>
      <w:b/>
      <w:bCs/>
      <w:smallCaps/>
      <w:noProof w:val="0"/>
      <w:color w:val="4F81BD" w:themeColor="accent1"/>
      <w:spacing w:val="5"/>
    </w:rPr>
  </w:style>
  <w:style w:type="character" w:styleId="afa">
    <w:name w:val="endnote reference"/>
    <w:basedOn w:val="a2"/>
    <w:semiHidden/>
    <w:unhideWhenUsed/>
    <w:rsid w:val="00BD51B4"/>
    <w:rPr>
      <w:noProof w:val="0"/>
      <w:vertAlign w:val="superscript"/>
    </w:rPr>
  </w:style>
  <w:style w:type="character" w:styleId="afb">
    <w:name w:val="footnote reference"/>
    <w:basedOn w:val="a2"/>
    <w:semiHidden/>
    <w:unhideWhenUsed/>
    <w:rsid w:val="00BD51B4"/>
    <w:rPr>
      <w:noProof w:val="0"/>
      <w:vertAlign w:val="superscript"/>
    </w:rPr>
  </w:style>
  <w:style w:type="character" w:styleId="afc">
    <w:name w:val="Subtle Reference"/>
    <w:basedOn w:val="a2"/>
    <w:uiPriority w:val="31"/>
    <w:qFormat/>
    <w:rsid w:val="00BD51B4"/>
    <w:rPr>
      <w:smallCaps/>
      <w:noProof w:val="0"/>
      <w:color w:val="5A5A5A" w:themeColor="text1" w:themeTint="A5"/>
    </w:rPr>
  </w:style>
  <w:style w:type="table" w:styleId="afd">
    <w:name w:val="Light Shading"/>
    <w:basedOn w:val="a3"/>
    <w:uiPriority w:val="60"/>
    <w:semiHidden/>
    <w:unhideWhenUsed/>
    <w:rsid w:val="00BD51B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BD51B4"/>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BD51B4"/>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BD51B4"/>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BD51B4"/>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BD51B4"/>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BD51B4"/>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BD51B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BD51B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BD51B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BD51B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BD51B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BD51B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BD51B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BD51B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BD51B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BD51B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BD51B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BD51B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BD51B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BD51B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e">
    <w:name w:val="Colorful Shading"/>
    <w:basedOn w:val="a3"/>
    <w:uiPriority w:val="71"/>
    <w:semiHidden/>
    <w:unhideWhenUsed/>
    <w:rsid w:val="00BD51B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BD51B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BD51B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BD51B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BD51B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BD51B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BD51B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
    <w:name w:val="Strong"/>
    <w:basedOn w:val="a2"/>
    <w:qFormat/>
    <w:rsid w:val="00BD51B4"/>
    <w:rPr>
      <w:b/>
      <w:bCs/>
      <w:noProof w:val="0"/>
    </w:rPr>
  </w:style>
  <w:style w:type="paragraph" w:styleId="aff0">
    <w:name w:val="Signature"/>
    <w:basedOn w:val="a1"/>
    <w:link w:val="aff1"/>
    <w:semiHidden/>
    <w:unhideWhenUsed/>
    <w:rsid w:val="00BD51B4"/>
    <w:pPr>
      <w:ind w:left="4252"/>
    </w:pPr>
  </w:style>
  <w:style w:type="character" w:customStyle="1" w:styleId="aff1">
    <w:name w:val="חתימה תו"/>
    <w:basedOn w:val="a2"/>
    <w:link w:val="aff0"/>
    <w:semiHidden/>
    <w:rsid w:val="00BD51B4"/>
    <w:rPr>
      <w:rFonts w:cs="David"/>
      <w:noProof w:val="0"/>
      <w:sz w:val="24"/>
      <w:szCs w:val="24"/>
    </w:rPr>
  </w:style>
  <w:style w:type="paragraph" w:styleId="aff2">
    <w:name w:val="E-mail Signature"/>
    <w:basedOn w:val="a1"/>
    <w:link w:val="aff3"/>
    <w:semiHidden/>
    <w:unhideWhenUsed/>
    <w:rsid w:val="00BD51B4"/>
  </w:style>
  <w:style w:type="character" w:customStyle="1" w:styleId="aff3">
    <w:name w:val="חתימת דואר אלקטרוני תו"/>
    <w:basedOn w:val="a2"/>
    <w:link w:val="aff2"/>
    <w:semiHidden/>
    <w:rsid w:val="00BD51B4"/>
    <w:rPr>
      <w:rFonts w:cs="David"/>
      <w:noProof w:val="0"/>
      <w:sz w:val="24"/>
      <w:szCs w:val="24"/>
    </w:rPr>
  </w:style>
  <w:style w:type="table" w:styleId="aff4">
    <w:name w:val="Table Elegant"/>
    <w:basedOn w:val="a3"/>
    <w:semiHidden/>
    <w:unhideWhenUsed/>
    <w:rsid w:val="00BD51B4"/>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5">
    <w:name w:val="Table Professional"/>
    <w:basedOn w:val="a3"/>
    <w:semiHidden/>
    <w:unhideWhenUsed/>
    <w:rsid w:val="00BD51B4"/>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BD51B4"/>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BD51B4"/>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Contemporary"/>
    <w:basedOn w:val="a3"/>
    <w:semiHidden/>
    <w:unhideWhenUsed/>
    <w:rsid w:val="00BD51B4"/>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BD51B4"/>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BD51B4"/>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BD51B4"/>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BD51B4"/>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BD51B4"/>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BD51B4"/>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BD51B4"/>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BD51B4"/>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BD51B4"/>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BD51B4"/>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BD51B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BD51B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BD51B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BD51B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BD51B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BD51B4"/>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BD51B4"/>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BD51B4"/>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BD51B4"/>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BD51B4"/>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BD51B4"/>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BD51B4"/>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BD51B4"/>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BD51B4"/>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BD51B4"/>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BD51B4"/>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BD51B4"/>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BD51B4"/>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BD51B4"/>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BD51B4"/>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BD51B4"/>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BD51B4"/>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BD51B4"/>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BD51B4"/>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BD51B4"/>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BD51B4"/>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BD51B4"/>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BD51B4"/>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BD51B4"/>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BD51B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BD51B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BD51B4"/>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BD51B4"/>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BD51B4"/>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BD51B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BD51B4"/>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BD51B4"/>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BD51B4"/>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BD51B4"/>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BD51B4"/>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BD51B4"/>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BD51B4"/>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BD51B4"/>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BD51B4"/>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BD51B4"/>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BD51B4"/>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BD51B4"/>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BD51B4"/>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BD51B4"/>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BD51B4"/>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BD51B4"/>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BD51B4"/>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BD51B4"/>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BD51B4"/>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BD51B4"/>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BD51B4"/>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BD51B4"/>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BD51B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BD51B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BD51B4"/>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BD51B4"/>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BD51B4"/>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BD51B4"/>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BD51B4"/>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BD51B4"/>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BD51B4"/>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BD51B4"/>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BD51B4"/>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BD51B4"/>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BD51B4"/>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BD51B4"/>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BD51B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BD51B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BD51B4"/>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BD51B4"/>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BD51B4"/>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BD51B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BD51B4"/>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BD51B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BD51B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BD51B4"/>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BD51B4"/>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BD51B4"/>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BD51B4"/>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BD51B4"/>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BD51B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BD51B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BD51B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BD51B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BD51B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BD51B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BD51B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BD51B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BD51B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BD51B4"/>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BD51B4"/>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BD51B4"/>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BD51B4"/>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BD51B4"/>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BD51B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BD51B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BD51B4"/>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BD51B4"/>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BD51B4"/>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BD51B4"/>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BD51B4"/>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7">
    <w:name w:val="Block Text"/>
    <w:basedOn w:val="a1"/>
    <w:semiHidden/>
    <w:unhideWhenUsed/>
    <w:rsid w:val="00BD51B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8">
    <w:name w:val="endnote text"/>
    <w:basedOn w:val="a1"/>
    <w:link w:val="aff9"/>
    <w:semiHidden/>
    <w:unhideWhenUsed/>
    <w:rsid w:val="00BD51B4"/>
    <w:rPr>
      <w:sz w:val="20"/>
      <w:szCs w:val="20"/>
    </w:rPr>
  </w:style>
  <w:style w:type="character" w:customStyle="1" w:styleId="aff9">
    <w:name w:val="טקסט הערת סיום תו"/>
    <w:basedOn w:val="a2"/>
    <w:link w:val="aff8"/>
    <w:semiHidden/>
    <w:rsid w:val="00BD51B4"/>
    <w:rPr>
      <w:rFonts w:cs="David"/>
      <w:noProof w:val="0"/>
    </w:rPr>
  </w:style>
  <w:style w:type="paragraph" w:styleId="affa">
    <w:name w:val="footnote text"/>
    <w:basedOn w:val="a1"/>
    <w:link w:val="affb"/>
    <w:semiHidden/>
    <w:unhideWhenUsed/>
    <w:rsid w:val="00BD51B4"/>
    <w:rPr>
      <w:sz w:val="20"/>
      <w:szCs w:val="20"/>
    </w:rPr>
  </w:style>
  <w:style w:type="character" w:customStyle="1" w:styleId="affb">
    <w:name w:val="טקסט הערת שוליים תו"/>
    <w:basedOn w:val="a2"/>
    <w:link w:val="affa"/>
    <w:semiHidden/>
    <w:rsid w:val="00BD51B4"/>
    <w:rPr>
      <w:rFonts w:cs="David"/>
      <w:noProof w:val="0"/>
    </w:rPr>
  </w:style>
  <w:style w:type="paragraph" w:styleId="affc">
    <w:name w:val="macro"/>
    <w:link w:val="affd"/>
    <w:semiHidden/>
    <w:unhideWhenUsed/>
    <w:rsid w:val="00BD51B4"/>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d">
    <w:name w:val="טקסט מאקרו תו"/>
    <w:basedOn w:val="a2"/>
    <w:link w:val="affc"/>
    <w:semiHidden/>
    <w:rsid w:val="00BD51B4"/>
    <w:rPr>
      <w:rFonts w:ascii="Consolas" w:hAnsi="Consolas" w:cs="David"/>
      <w:noProof w:val="0"/>
    </w:rPr>
  </w:style>
  <w:style w:type="paragraph" w:styleId="affe">
    <w:name w:val="Plain Text"/>
    <w:basedOn w:val="a1"/>
    <w:link w:val="afff"/>
    <w:semiHidden/>
    <w:unhideWhenUsed/>
    <w:rsid w:val="00BD51B4"/>
    <w:rPr>
      <w:rFonts w:ascii="Consolas" w:hAnsi="Consolas"/>
      <w:sz w:val="21"/>
      <w:szCs w:val="21"/>
    </w:rPr>
  </w:style>
  <w:style w:type="character" w:customStyle="1" w:styleId="afff">
    <w:name w:val="טקסט רגיל תו"/>
    <w:basedOn w:val="a2"/>
    <w:link w:val="affe"/>
    <w:semiHidden/>
    <w:rsid w:val="00BD51B4"/>
    <w:rPr>
      <w:rFonts w:ascii="Consolas" w:hAnsi="Consolas" w:cs="David"/>
      <w:noProof w:val="0"/>
      <w:sz w:val="21"/>
      <w:szCs w:val="21"/>
    </w:rPr>
  </w:style>
  <w:style w:type="character" w:styleId="afff0">
    <w:name w:val="Book Title"/>
    <w:basedOn w:val="a2"/>
    <w:uiPriority w:val="33"/>
    <w:qFormat/>
    <w:rsid w:val="00BD51B4"/>
    <w:rPr>
      <w:b/>
      <w:bCs/>
      <w:i/>
      <w:iCs/>
      <w:noProof w:val="0"/>
      <w:spacing w:val="5"/>
    </w:rPr>
  </w:style>
  <w:style w:type="character" w:customStyle="1" w:styleId="10">
    <w:name w:val="כותרת 1 תו"/>
    <w:basedOn w:val="a2"/>
    <w:link w:val="1"/>
    <w:rsid w:val="00BD51B4"/>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BD51B4"/>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BD51B4"/>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BD51B4"/>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BD51B4"/>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BD51B4"/>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BD51B4"/>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BD51B4"/>
    <w:rPr>
      <w:rFonts w:asciiTheme="majorHAnsi" w:eastAsiaTheme="majorEastAsia" w:hAnsiTheme="majorHAnsi" w:cstheme="majorBidi"/>
      <w:i/>
      <w:iCs/>
      <w:noProof w:val="0"/>
      <w:color w:val="272727" w:themeColor="text1" w:themeTint="D8"/>
      <w:sz w:val="21"/>
      <w:szCs w:val="21"/>
    </w:rPr>
  </w:style>
  <w:style w:type="paragraph" w:styleId="afff1">
    <w:name w:val="index heading"/>
    <w:basedOn w:val="a1"/>
    <w:next w:val="Index1"/>
    <w:semiHidden/>
    <w:unhideWhenUsed/>
    <w:rsid w:val="00BD51B4"/>
    <w:rPr>
      <w:rFonts w:asciiTheme="majorHAnsi" w:eastAsiaTheme="majorEastAsia" w:hAnsiTheme="majorHAnsi" w:cstheme="majorBidi"/>
      <w:b/>
      <w:bCs/>
    </w:rPr>
  </w:style>
  <w:style w:type="paragraph" w:styleId="afff2">
    <w:name w:val="Note Heading"/>
    <w:basedOn w:val="a1"/>
    <w:next w:val="a1"/>
    <w:link w:val="afff3"/>
    <w:semiHidden/>
    <w:unhideWhenUsed/>
    <w:rsid w:val="00BD51B4"/>
  </w:style>
  <w:style w:type="character" w:customStyle="1" w:styleId="afff3">
    <w:name w:val="כותרת הערות תו"/>
    <w:basedOn w:val="a2"/>
    <w:link w:val="afff2"/>
    <w:semiHidden/>
    <w:rsid w:val="00BD51B4"/>
    <w:rPr>
      <w:rFonts w:cs="David"/>
      <w:noProof w:val="0"/>
      <w:sz w:val="24"/>
      <w:szCs w:val="24"/>
    </w:rPr>
  </w:style>
  <w:style w:type="paragraph" w:styleId="afff4">
    <w:name w:val="Title"/>
    <w:basedOn w:val="a1"/>
    <w:next w:val="a1"/>
    <w:link w:val="afff5"/>
    <w:qFormat/>
    <w:rsid w:val="00BD51B4"/>
    <w:pPr>
      <w:contextualSpacing/>
    </w:pPr>
    <w:rPr>
      <w:rFonts w:asciiTheme="majorHAnsi" w:eastAsiaTheme="majorEastAsia" w:hAnsiTheme="majorHAnsi" w:cstheme="majorBidi"/>
      <w:spacing w:val="-10"/>
      <w:kern w:val="28"/>
      <w:sz w:val="56"/>
      <w:szCs w:val="56"/>
    </w:rPr>
  </w:style>
  <w:style w:type="character" w:customStyle="1" w:styleId="afff5">
    <w:name w:val="כותרת טקסט תו"/>
    <w:basedOn w:val="a2"/>
    <w:link w:val="afff4"/>
    <w:rsid w:val="00BD51B4"/>
    <w:rPr>
      <w:rFonts w:asciiTheme="majorHAnsi" w:eastAsiaTheme="majorEastAsia" w:hAnsiTheme="majorHAnsi" w:cstheme="majorBidi"/>
      <w:noProof w:val="0"/>
      <w:spacing w:val="-10"/>
      <w:kern w:val="28"/>
      <w:sz w:val="56"/>
      <w:szCs w:val="56"/>
    </w:rPr>
  </w:style>
  <w:style w:type="paragraph" w:styleId="afff6">
    <w:name w:val="Subtitle"/>
    <w:basedOn w:val="a1"/>
    <w:next w:val="a1"/>
    <w:link w:val="afff7"/>
    <w:qFormat/>
    <w:rsid w:val="00BD51B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7">
    <w:name w:val="כותרת משנה תו"/>
    <w:basedOn w:val="a2"/>
    <w:link w:val="afff6"/>
    <w:rsid w:val="00BD51B4"/>
    <w:rPr>
      <w:rFonts w:asciiTheme="minorHAnsi" w:eastAsiaTheme="minorEastAsia" w:hAnsiTheme="minorHAnsi" w:cstheme="minorBidi"/>
      <w:noProof w:val="0"/>
      <w:color w:val="5A5A5A" w:themeColor="text1" w:themeTint="A5"/>
      <w:spacing w:val="15"/>
      <w:sz w:val="22"/>
      <w:szCs w:val="22"/>
    </w:rPr>
  </w:style>
  <w:style w:type="paragraph" w:styleId="afff8">
    <w:name w:val="Message Header"/>
    <w:basedOn w:val="a1"/>
    <w:link w:val="afff9"/>
    <w:semiHidden/>
    <w:unhideWhenUsed/>
    <w:rsid w:val="00BD51B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9">
    <w:name w:val="כותרת עליונה של הודעה תו"/>
    <w:basedOn w:val="a2"/>
    <w:link w:val="afff8"/>
    <w:semiHidden/>
    <w:rsid w:val="00BD51B4"/>
    <w:rPr>
      <w:rFonts w:asciiTheme="majorHAnsi" w:eastAsiaTheme="majorEastAsia" w:hAnsiTheme="majorHAnsi" w:cstheme="majorBidi"/>
      <w:noProof w:val="0"/>
      <w:sz w:val="24"/>
      <w:szCs w:val="24"/>
      <w:shd w:val="pct20" w:color="auto" w:fill="auto"/>
    </w:rPr>
  </w:style>
  <w:style w:type="paragraph" w:styleId="afffa">
    <w:name w:val="toa heading"/>
    <w:basedOn w:val="a1"/>
    <w:next w:val="a1"/>
    <w:semiHidden/>
    <w:unhideWhenUsed/>
    <w:rsid w:val="00BD51B4"/>
    <w:pPr>
      <w:spacing w:before="120"/>
    </w:pPr>
    <w:rPr>
      <w:rFonts w:asciiTheme="majorHAnsi" w:eastAsiaTheme="majorEastAsia" w:hAnsiTheme="majorHAnsi" w:cstheme="majorBidi"/>
      <w:b/>
      <w:bCs/>
    </w:rPr>
  </w:style>
  <w:style w:type="paragraph" w:styleId="afffb">
    <w:name w:val="TOC Heading"/>
    <w:basedOn w:val="1"/>
    <w:next w:val="a1"/>
    <w:uiPriority w:val="39"/>
    <w:semiHidden/>
    <w:unhideWhenUsed/>
    <w:qFormat/>
    <w:rsid w:val="00BD51B4"/>
    <w:pPr>
      <w:outlineLvl w:val="9"/>
    </w:pPr>
  </w:style>
  <w:style w:type="paragraph" w:styleId="afffc">
    <w:name w:val="caption"/>
    <w:basedOn w:val="a1"/>
    <w:next w:val="a1"/>
    <w:semiHidden/>
    <w:unhideWhenUsed/>
    <w:qFormat/>
    <w:rsid w:val="00BD51B4"/>
    <w:pPr>
      <w:spacing w:after="200"/>
    </w:pPr>
    <w:rPr>
      <w:i/>
      <w:iCs/>
      <w:color w:val="1F497D" w:themeColor="text2"/>
      <w:sz w:val="18"/>
      <w:szCs w:val="18"/>
    </w:rPr>
  </w:style>
  <w:style w:type="paragraph" w:styleId="afffd">
    <w:name w:val="Body Text Indent"/>
    <w:basedOn w:val="a1"/>
    <w:link w:val="afffe"/>
    <w:semiHidden/>
    <w:unhideWhenUsed/>
    <w:rsid w:val="00BD51B4"/>
    <w:pPr>
      <w:spacing w:after="120"/>
      <w:ind w:left="283"/>
    </w:pPr>
  </w:style>
  <w:style w:type="character" w:customStyle="1" w:styleId="afffe">
    <w:name w:val="כניסה בגוף טקסט תו"/>
    <w:basedOn w:val="a2"/>
    <w:link w:val="afffd"/>
    <w:semiHidden/>
    <w:rsid w:val="00BD51B4"/>
    <w:rPr>
      <w:rFonts w:cs="David"/>
      <w:noProof w:val="0"/>
      <w:sz w:val="24"/>
      <w:szCs w:val="24"/>
    </w:rPr>
  </w:style>
  <w:style w:type="paragraph" w:styleId="2f">
    <w:name w:val="Body Text Indent 2"/>
    <w:basedOn w:val="a1"/>
    <w:link w:val="2f0"/>
    <w:semiHidden/>
    <w:unhideWhenUsed/>
    <w:rsid w:val="00BD51B4"/>
    <w:pPr>
      <w:spacing w:after="120" w:line="480" w:lineRule="auto"/>
      <w:ind w:left="283"/>
    </w:pPr>
  </w:style>
  <w:style w:type="character" w:customStyle="1" w:styleId="2f0">
    <w:name w:val="כניסה בגוף טקסט 2 תו"/>
    <w:basedOn w:val="a2"/>
    <w:link w:val="2f"/>
    <w:semiHidden/>
    <w:rsid w:val="00BD51B4"/>
    <w:rPr>
      <w:rFonts w:cs="David"/>
      <w:noProof w:val="0"/>
      <w:sz w:val="24"/>
      <w:szCs w:val="24"/>
    </w:rPr>
  </w:style>
  <w:style w:type="paragraph" w:styleId="3d">
    <w:name w:val="Body Text Indent 3"/>
    <w:basedOn w:val="a1"/>
    <w:link w:val="3e"/>
    <w:semiHidden/>
    <w:unhideWhenUsed/>
    <w:rsid w:val="00BD51B4"/>
    <w:pPr>
      <w:spacing w:after="120"/>
      <w:ind w:left="283"/>
    </w:pPr>
    <w:rPr>
      <w:sz w:val="16"/>
      <w:szCs w:val="16"/>
    </w:rPr>
  </w:style>
  <w:style w:type="character" w:customStyle="1" w:styleId="3e">
    <w:name w:val="כניסה בגוף טקסט 3 תו"/>
    <w:basedOn w:val="a2"/>
    <w:link w:val="3d"/>
    <w:semiHidden/>
    <w:rsid w:val="00BD51B4"/>
    <w:rPr>
      <w:rFonts w:cs="David"/>
      <w:noProof w:val="0"/>
      <w:sz w:val="16"/>
      <w:szCs w:val="16"/>
    </w:rPr>
  </w:style>
  <w:style w:type="paragraph" w:styleId="affff">
    <w:name w:val="Normal Indent"/>
    <w:basedOn w:val="a1"/>
    <w:semiHidden/>
    <w:unhideWhenUsed/>
    <w:rsid w:val="00BD51B4"/>
    <w:pPr>
      <w:ind w:left="720"/>
    </w:pPr>
  </w:style>
  <w:style w:type="paragraph" w:styleId="affff0">
    <w:name w:val="Body Text First Indent"/>
    <w:basedOn w:val="af3"/>
    <w:link w:val="affff1"/>
    <w:rsid w:val="00BD51B4"/>
    <w:pPr>
      <w:spacing w:after="0"/>
      <w:ind w:firstLine="360"/>
    </w:pPr>
  </w:style>
  <w:style w:type="character" w:customStyle="1" w:styleId="affff1">
    <w:name w:val="כניסת שורה ראשונה בגוף טקסט תו"/>
    <w:basedOn w:val="af4"/>
    <w:link w:val="affff0"/>
    <w:rsid w:val="00BD51B4"/>
    <w:rPr>
      <w:rFonts w:cs="David"/>
      <w:noProof w:val="0"/>
      <w:sz w:val="24"/>
      <w:szCs w:val="24"/>
    </w:rPr>
  </w:style>
  <w:style w:type="paragraph" w:styleId="2f1">
    <w:name w:val="Body Text First Indent 2"/>
    <w:basedOn w:val="afffd"/>
    <w:link w:val="2f2"/>
    <w:semiHidden/>
    <w:unhideWhenUsed/>
    <w:rsid w:val="00BD51B4"/>
    <w:pPr>
      <w:spacing w:after="0"/>
      <w:ind w:left="360" w:firstLine="360"/>
    </w:pPr>
  </w:style>
  <w:style w:type="character" w:customStyle="1" w:styleId="2f2">
    <w:name w:val="כניסת שורה ראשונה בגוף טקסט 2 תו"/>
    <w:basedOn w:val="afffe"/>
    <w:link w:val="2f1"/>
    <w:semiHidden/>
    <w:rsid w:val="00BD51B4"/>
    <w:rPr>
      <w:rFonts w:cs="David"/>
      <w:noProof w:val="0"/>
      <w:sz w:val="24"/>
      <w:szCs w:val="24"/>
    </w:rPr>
  </w:style>
  <w:style w:type="paragraph" w:styleId="HTML2">
    <w:name w:val="HTML Address"/>
    <w:basedOn w:val="a1"/>
    <w:link w:val="HTML3"/>
    <w:semiHidden/>
    <w:unhideWhenUsed/>
    <w:rsid w:val="00BD51B4"/>
    <w:rPr>
      <w:i/>
      <w:iCs/>
    </w:rPr>
  </w:style>
  <w:style w:type="character" w:customStyle="1" w:styleId="HTML3">
    <w:name w:val="כתובת HTML תו"/>
    <w:basedOn w:val="a2"/>
    <w:link w:val="HTML2"/>
    <w:semiHidden/>
    <w:rsid w:val="00BD51B4"/>
    <w:rPr>
      <w:rFonts w:cs="David"/>
      <w:i/>
      <w:iCs/>
      <w:noProof w:val="0"/>
      <w:sz w:val="24"/>
      <w:szCs w:val="24"/>
    </w:rPr>
  </w:style>
  <w:style w:type="paragraph" w:styleId="affff2">
    <w:name w:val="envelope address"/>
    <w:basedOn w:val="a1"/>
    <w:semiHidden/>
    <w:unhideWhenUsed/>
    <w:rsid w:val="00BD51B4"/>
    <w:pPr>
      <w:framePr w:w="7920" w:h="1980" w:hRule="exact" w:hSpace="180" w:wrap="auto" w:hAnchor="page" w:xAlign="center" w:yAlign="bottom"/>
      <w:ind w:left="2880"/>
    </w:pPr>
    <w:rPr>
      <w:rFonts w:asciiTheme="majorHAnsi" w:eastAsiaTheme="majorEastAsia" w:hAnsiTheme="majorHAnsi" w:cstheme="majorBidi"/>
    </w:rPr>
  </w:style>
  <w:style w:type="paragraph" w:styleId="affff3">
    <w:name w:val="envelope return"/>
    <w:basedOn w:val="a1"/>
    <w:semiHidden/>
    <w:unhideWhenUsed/>
    <w:rsid w:val="00BD51B4"/>
    <w:rPr>
      <w:rFonts w:asciiTheme="majorHAnsi" w:eastAsiaTheme="majorEastAsia" w:hAnsiTheme="majorHAnsi" w:cstheme="majorBidi"/>
      <w:sz w:val="20"/>
      <w:szCs w:val="20"/>
    </w:rPr>
  </w:style>
  <w:style w:type="paragraph" w:styleId="affff4">
    <w:name w:val="No Spacing"/>
    <w:uiPriority w:val="1"/>
    <w:qFormat/>
    <w:rsid w:val="00BD51B4"/>
    <w:pPr>
      <w:bidi/>
    </w:pPr>
    <w:rPr>
      <w:rFonts w:cs="David"/>
      <w:sz w:val="24"/>
      <w:szCs w:val="24"/>
    </w:rPr>
  </w:style>
  <w:style w:type="character" w:styleId="HTML4">
    <w:name w:val="HTML Typewriter"/>
    <w:basedOn w:val="a2"/>
    <w:semiHidden/>
    <w:unhideWhenUsed/>
    <w:rsid w:val="00BD51B4"/>
    <w:rPr>
      <w:rFonts w:ascii="Consolas" w:hAnsi="Consolas"/>
      <w:noProof w:val="0"/>
      <w:sz w:val="20"/>
      <w:szCs w:val="20"/>
    </w:rPr>
  </w:style>
  <w:style w:type="paragraph" w:styleId="affff5">
    <w:name w:val="Document Map"/>
    <w:basedOn w:val="a1"/>
    <w:link w:val="affff6"/>
    <w:semiHidden/>
    <w:unhideWhenUsed/>
    <w:rsid w:val="00BD51B4"/>
    <w:rPr>
      <w:rFonts w:ascii="Tahoma" w:hAnsi="Tahoma" w:cs="Tahoma"/>
      <w:sz w:val="16"/>
      <w:szCs w:val="16"/>
    </w:rPr>
  </w:style>
  <w:style w:type="character" w:customStyle="1" w:styleId="affff6">
    <w:name w:val="מפת מסמך תו"/>
    <w:basedOn w:val="a2"/>
    <w:link w:val="affff5"/>
    <w:semiHidden/>
    <w:rsid w:val="00BD51B4"/>
    <w:rPr>
      <w:rFonts w:ascii="Tahoma" w:hAnsi="Tahoma" w:cs="Tahoma"/>
      <w:noProof w:val="0"/>
      <w:sz w:val="16"/>
      <w:szCs w:val="16"/>
    </w:rPr>
  </w:style>
  <w:style w:type="character" w:styleId="HTML5">
    <w:name w:val="HTML Keyboard"/>
    <w:basedOn w:val="a2"/>
    <w:semiHidden/>
    <w:unhideWhenUsed/>
    <w:rsid w:val="00BD51B4"/>
    <w:rPr>
      <w:rFonts w:ascii="Consolas" w:hAnsi="Consolas"/>
      <w:noProof w:val="0"/>
      <w:sz w:val="20"/>
      <w:szCs w:val="20"/>
    </w:rPr>
  </w:style>
  <w:style w:type="paragraph" w:styleId="affff7">
    <w:name w:val="annotation subject"/>
    <w:basedOn w:val="a8"/>
    <w:next w:val="a8"/>
    <w:link w:val="affff8"/>
    <w:semiHidden/>
    <w:unhideWhenUsed/>
    <w:rsid w:val="00BD51B4"/>
    <w:rPr>
      <w:rFonts w:cs="David"/>
      <w:b/>
      <w:bCs/>
      <w:sz w:val="20"/>
      <w:szCs w:val="20"/>
    </w:rPr>
  </w:style>
  <w:style w:type="character" w:customStyle="1" w:styleId="a9">
    <w:name w:val="טקסט הערה תו"/>
    <w:basedOn w:val="a2"/>
    <w:link w:val="a8"/>
    <w:semiHidden/>
    <w:rsid w:val="00BD51B4"/>
    <w:rPr>
      <w:noProof w:val="0"/>
      <w:sz w:val="24"/>
      <w:szCs w:val="24"/>
    </w:rPr>
  </w:style>
  <w:style w:type="character" w:customStyle="1" w:styleId="affff8">
    <w:name w:val="נושא הערה תו"/>
    <w:basedOn w:val="a9"/>
    <w:link w:val="affff7"/>
    <w:semiHidden/>
    <w:rsid w:val="00BD51B4"/>
    <w:rPr>
      <w:rFonts w:cs="David"/>
      <w:b/>
      <w:bCs/>
      <w:noProof w:val="0"/>
      <w:sz w:val="24"/>
      <w:szCs w:val="24"/>
    </w:rPr>
  </w:style>
  <w:style w:type="table" w:styleId="affff9">
    <w:name w:val="Table Theme"/>
    <w:basedOn w:val="a3"/>
    <w:semiHidden/>
    <w:unhideWhenUsed/>
    <w:rsid w:val="00BD51B4"/>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Closing"/>
    <w:basedOn w:val="a1"/>
    <w:link w:val="affffb"/>
    <w:semiHidden/>
    <w:unhideWhenUsed/>
    <w:rsid w:val="00BD51B4"/>
    <w:pPr>
      <w:ind w:left="4252"/>
    </w:pPr>
  </w:style>
  <w:style w:type="character" w:customStyle="1" w:styleId="affffb">
    <w:name w:val="סיום תו"/>
    <w:basedOn w:val="a2"/>
    <w:link w:val="affffa"/>
    <w:semiHidden/>
    <w:rsid w:val="00BD51B4"/>
    <w:rPr>
      <w:rFonts w:cs="David"/>
      <w:noProof w:val="0"/>
      <w:sz w:val="24"/>
      <w:szCs w:val="24"/>
    </w:rPr>
  </w:style>
  <w:style w:type="table" w:styleId="1b">
    <w:name w:val="Table Columns 1"/>
    <w:basedOn w:val="a3"/>
    <w:semiHidden/>
    <w:unhideWhenUsed/>
    <w:rsid w:val="00BD51B4"/>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BD51B4"/>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BD51B4"/>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BD51B4"/>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BD51B4"/>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c">
    <w:name w:val="List Paragraph"/>
    <w:basedOn w:val="a1"/>
    <w:uiPriority w:val="34"/>
    <w:qFormat/>
    <w:rsid w:val="00BD51B4"/>
    <w:pPr>
      <w:ind w:left="720"/>
      <w:contextualSpacing/>
    </w:pPr>
  </w:style>
  <w:style w:type="paragraph" w:styleId="affffd">
    <w:name w:val="Quote"/>
    <w:basedOn w:val="a1"/>
    <w:next w:val="a1"/>
    <w:link w:val="affffe"/>
    <w:uiPriority w:val="29"/>
    <w:qFormat/>
    <w:rsid w:val="00BD51B4"/>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BD51B4"/>
    <w:rPr>
      <w:rFonts w:cs="David"/>
      <w:i/>
      <w:iCs/>
      <w:noProof w:val="0"/>
      <w:color w:val="404040" w:themeColor="text1" w:themeTint="BF"/>
      <w:sz w:val="24"/>
      <w:szCs w:val="24"/>
    </w:rPr>
  </w:style>
  <w:style w:type="paragraph" w:styleId="afffff">
    <w:name w:val="Intense Quote"/>
    <w:basedOn w:val="a1"/>
    <w:next w:val="a1"/>
    <w:link w:val="afffff0"/>
    <w:uiPriority w:val="30"/>
    <w:qFormat/>
    <w:rsid w:val="00BD51B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BD51B4"/>
    <w:rPr>
      <w:rFonts w:cs="David"/>
      <w:i/>
      <w:iCs/>
      <w:noProof w:val="0"/>
      <w:color w:val="4F81BD" w:themeColor="accent1"/>
      <w:sz w:val="24"/>
      <w:szCs w:val="24"/>
    </w:rPr>
  </w:style>
  <w:style w:type="character" w:styleId="HTML6">
    <w:name w:val="HTML Acronym"/>
    <w:basedOn w:val="a2"/>
    <w:semiHidden/>
    <w:unhideWhenUsed/>
    <w:rsid w:val="00BD51B4"/>
    <w:rPr>
      <w:noProof w:val="0"/>
    </w:rPr>
  </w:style>
  <w:style w:type="paragraph" w:styleId="afffff1">
    <w:name w:val="List"/>
    <w:basedOn w:val="a1"/>
    <w:semiHidden/>
    <w:unhideWhenUsed/>
    <w:rsid w:val="00BD51B4"/>
    <w:pPr>
      <w:ind w:left="283" w:hanging="283"/>
      <w:contextualSpacing/>
    </w:pPr>
  </w:style>
  <w:style w:type="paragraph" w:styleId="2f4">
    <w:name w:val="List 2"/>
    <w:basedOn w:val="a1"/>
    <w:semiHidden/>
    <w:unhideWhenUsed/>
    <w:rsid w:val="00BD51B4"/>
    <w:pPr>
      <w:ind w:left="566" w:hanging="283"/>
      <w:contextualSpacing/>
    </w:pPr>
  </w:style>
  <w:style w:type="paragraph" w:styleId="3f0">
    <w:name w:val="List 3"/>
    <w:basedOn w:val="a1"/>
    <w:semiHidden/>
    <w:unhideWhenUsed/>
    <w:rsid w:val="00BD51B4"/>
    <w:pPr>
      <w:ind w:left="849" w:hanging="283"/>
      <w:contextualSpacing/>
    </w:pPr>
  </w:style>
  <w:style w:type="paragraph" w:styleId="48">
    <w:name w:val="List 4"/>
    <w:basedOn w:val="a1"/>
    <w:rsid w:val="00BD51B4"/>
    <w:pPr>
      <w:ind w:left="1132" w:hanging="283"/>
      <w:contextualSpacing/>
    </w:pPr>
  </w:style>
  <w:style w:type="paragraph" w:styleId="58">
    <w:name w:val="List 5"/>
    <w:basedOn w:val="a1"/>
    <w:rsid w:val="00BD51B4"/>
    <w:pPr>
      <w:ind w:left="1415" w:hanging="283"/>
      <w:contextualSpacing/>
    </w:pPr>
  </w:style>
  <w:style w:type="table" w:styleId="afffff2">
    <w:name w:val="Light List"/>
    <w:basedOn w:val="a3"/>
    <w:uiPriority w:val="61"/>
    <w:semiHidden/>
    <w:unhideWhenUsed/>
    <w:rsid w:val="00BD51B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BD51B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BD51B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BD51B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BD51B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BD51B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BD51B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BD51B4"/>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BD51B4"/>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BD51B4"/>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BD51B4"/>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BD51B4"/>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BD51B4"/>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BD51B4"/>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BD51B4"/>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BD51B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BD51B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BD51B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BD51B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BD51B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BD51B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BD51B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BD51B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BD51B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BD51B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BD51B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BD51B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BD51B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BD51B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BD51B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BD51B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BD51B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BD51B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BD51B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BD51B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BD51B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BD51B4"/>
    <w:pPr>
      <w:numPr>
        <w:numId w:val="1"/>
      </w:numPr>
      <w:contextualSpacing/>
    </w:pPr>
  </w:style>
  <w:style w:type="paragraph" w:styleId="2">
    <w:name w:val="List Number 2"/>
    <w:basedOn w:val="a1"/>
    <w:semiHidden/>
    <w:unhideWhenUsed/>
    <w:rsid w:val="00BD51B4"/>
    <w:pPr>
      <w:numPr>
        <w:numId w:val="2"/>
      </w:numPr>
      <w:contextualSpacing/>
    </w:pPr>
  </w:style>
  <w:style w:type="paragraph" w:styleId="3">
    <w:name w:val="List Number 3"/>
    <w:basedOn w:val="a1"/>
    <w:semiHidden/>
    <w:unhideWhenUsed/>
    <w:rsid w:val="00BD51B4"/>
    <w:pPr>
      <w:numPr>
        <w:numId w:val="3"/>
      </w:numPr>
      <w:contextualSpacing/>
    </w:pPr>
  </w:style>
  <w:style w:type="paragraph" w:styleId="4">
    <w:name w:val="List Number 4"/>
    <w:basedOn w:val="a1"/>
    <w:semiHidden/>
    <w:unhideWhenUsed/>
    <w:rsid w:val="00BD51B4"/>
    <w:pPr>
      <w:numPr>
        <w:numId w:val="4"/>
      </w:numPr>
      <w:contextualSpacing/>
    </w:pPr>
  </w:style>
  <w:style w:type="paragraph" w:styleId="5">
    <w:name w:val="List Number 5"/>
    <w:basedOn w:val="a1"/>
    <w:semiHidden/>
    <w:unhideWhenUsed/>
    <w:rsid w:val="00BD51B4"/>
    <w:pPr>
      <w:numPr>
        <w:numId w:val="5"/>
      </w:numPr>
      <w:contextualSpacing/>
    </w:pPr>
  </w:style>
  <w:style w:type="paragraph" w:styleId="a0">
    <w:name w:val="List Bullet"/>
    <w:basedOn w:val="a1"/>
    <w:semiHidden/>
    <w:unhideWhenUsed/>
    <w:rsid w:val="00BD51B4"/>
    <w:pPr>
      <w:numPr>
        <w:numId w:val="6"/>
      </w:numPr>
      <w:contextualSpacing/>
    </w:pPr>
  </w:style>
  <w:style w:type="paragraph" w:styleId="20">
    <w:name w:val="List Bullet 2"/>
    <w:basedOn w:val="a1"/>
    <w:semiHidden/>
    <w:unhideWhenUsed/>
    <w:rsid w:val="00BD51B4"/>
    <w:pPr>
      <w:numPr>
        <w:numId w:val="7"/>
      </w:numPr>
      <w:contextualSpacing/>
    </w:pPr>
  </w:style>
  <w:style w:type="paragraph" w:styleId="30">
    <w:name w:val="List Bullet 3"/>
    <w:basedOn w:val="a1"/>
    <w:semiHidden/>
    <w:unhideWhenUsed/>
    <w:rsid w:val="00BD51B4"/>
    <w:pPr>
      <w:numPr>
        <w:numId w:val="8"/>
      </w:numPr>
      <w:contextualSpacing/>
    </w:pPr>
  </w:style>
  <w:style w:type="paragraph" w:styleId="40">
    <w:name w:val="List Bullet 4"/>
    <w:basedOn w:val="a1"/>
    <w:semiHidden/>
    <w:unhideWhenUsed/>
    <w:rsid w:val="00BD51B4"/>
    <w:pPr>
      <w:numPr>
        <w:numId w:val="9"/>
      </w:numPr>
      <w:contextualSpacing/>
    </w:pPr>
  </w:style>
  <w:style w:type="paragraph" w:styleId="50">
    <w:name w:val="List Bullet 5"/>
    <w:basedOn w:val="a1"/>
    <w:semiHidden/>
    <w:unhideWhenUsed/>
    <w:rsid w:val="00BD51B4"/>
    <w:pPr>
      <w:numPr>
        <w:numId w:val="10"/>
      </w:numPr>
      <w:contextualSpacing/>
    </w:pPr>
  </w:style>
  <w:style w:type="table" w:styleId="afffff4">
    <w:name w:val="Colorful List"/>
    <w:basedOn w:val="a3"/>
    <w:uiPriority w:val="72"/>
    <w:semiHidden/>
    <w:unhideWhenUsed/>
    <w:rsid w:val="00BD51B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BD51B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BD51B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BD51B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BD51B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BD51B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BD51B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BD51B4"/>
  </w:style>
  <w:style w:type="paragraph" w:styleId="afffff6">
    <w:name w:val="table of authorities"/>
    <w:basedOn w:val="a1"/>
    <w:next w:val="a1"/>
    <w:semiHidden/>
    <w:unhideWhenUsed/>
    <w:rsid w:val="00BD51B4"/>
    <w:pPr>
      <w:ind w:left="240" w:hanging="240"/>
    </w:pPr>
  </w:style>
  <w:style w:type="table" w:styleId="afffff7">
    <w:name w:val="Light Grid"/>
    <w:basedOn w:val="a3"/>
    <w:uiPriority w:val="62"/>
    <w:semiHidden/>
    <w:unhideWhenUsed/>
    <w:rsid w:val="00BD51B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BD51B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BD51B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BD51B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BD51B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BD51B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BD51B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BD51B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BD51B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BD51B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BD51B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BD51B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BD51B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BD51B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BD51B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BD51B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BD51B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BD51B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BD51B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BD51B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BD51B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BD51B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BD51B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BD51B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BD51B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BD51B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BD51B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BD51B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BD51B4"/>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BD51B4"/>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BD51B4"/>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BD51B4"/>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BD51B4"/>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BD51B4"/>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BD51B4"/>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BD51B4"/>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BD51B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BD51B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BD51B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BD51B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BD51B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BD51B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BD51B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BD51B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BD51B4"/>
  </w:style>
  <w:style w:type="character" w:customStyle="1" w:styleId="afffffb">
    <w:name w:val="תאריך תו"/>
    <w:basedOn w:val="a2"/>
    <w:link w:val="afffffa"/>
    <w:rsid w:val="00BD51B4"/>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665340">
      <w:bodyDiv w:val="1"/>
      <w:marLeft w:val="0"/>
      <w:marRight w:val="0"/>
      <w:marTop w:val="0"/>
      <w:marBottom w:val="0"/>
      <w:divBdr>
        <w:top w:val="none" w:sz="0" w:space="0" w:color="auto"/>
        <w:left w:val="none" w:sz="0" w:space="0" w:color="auto"/>
        <w:bottom w:val="none" w:sz="0" w:space="0" w:color="auto"/>
        <w:right w:val="none" w:sz="0" w:space="0" w:color="auto"/>
      </w:divBdr>
    </w:div>
    <w:div w:id="599607906">
      <w:bodyDiv w:val="1"/>
      <w:marLeft w:val="0"/>
      <w:marRight w:val="0"/>
      <w:marTop w:val="0"/>
      <w:marBottom w:val="0"/>
      <w:divBdr>
        <w:top w:val="none" w:sz="0" w:space="0" w:color="auto"/>
        <w:left w:val="none" w:sz="0" w:space="0" w:color="auto"/>
        <w:bottom w:val="none" w:sz="0" w:space="0" w:color="auto"/>
        <w:right w:val="none" w:sz="0" w:space="0" w:color="auto"/>
      </w:divBdr>
    </w:div>
    <w:div w:id="102664209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20965023">
      <w:bodyDiv w:val="1"/>
      <w:marLeft w:val="0"/>
      <w:marRight w:val="0"/>
      <w:marTop w:val="0"/>
      <w:marBottom w:val="0"/>
      <w:divBdr>
        <w:top w:val="none" w:sz="0" w:space="0" w:color="auto"/>
        <w:left w:val="none" w:sz="0" w:space="0" w:color="auto"/>
        <w:bottom w:val="none" w:sz="0" w:space="0" w:color="auto"/>
        <w:right w:val="none" w:sz="0" w:space="0" w:color="auto"/>
      </w:divBdr>
    </w:div>
    <w:div w:id="139627638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5069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196390"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55077" w:rsidP="00F55077">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24D97108CF94433AC7625EF13BB768B"/>
        <w:category>
          <w:name w:val="כללי"/>
          <w:gallery w:val="placeholder"/>
        </w:category>
        <w:types>
          <w:type w:val="bbPlcHdr"/>
        </w:types>
        <w:behaviors>
          <w:behavior w:val="content"/>
        </w:behaviors>
        <w:guid w:val="{1204489F-AA6D-4D25-9FA7-8544CFFC4434}"/>
      </w:docPartPr>
      <w:docPartBody>
        <w:p w:rsidR="00AA4398" w:rsidRDefault="00444FFF" w:rsidP="00444FFF">
          <w:pPr>
            <w:pStyle w:val="724D97108CF94433AC7625EF13BB768B"/>
          </w:pPr>
          <w:r>
            <w:rPr>
              <w:rFonts w:ascii="Arial" w:hAnsi="Arial"/>
              <w:b/>
              <w:bCs/>
              <w:sz w:val="26"/>
              <w:szCs w:val="26"/>
              <w:rtl/>
            </w:rPr>
            <w:t>שם צד א' ללא שם של חסוי</w:t>
          </w:r>
        </w:p>
      </w:docPartBody>
    </w:docPart>
    <w:docPart>
      <w:docPartPr>
        <w:name w:val="279CE40D69494F67AD9F5AD2E228463B"/>
        <w:category>
          <w:name w:val="כללי"/>
          <w:gallery w:val="placeholder"/>
        </w:category>
        <w:types>
          <w:type w:val="bbPlcHdr"/>
        </w:types>
        <w:behaviors>
          <w:behavior w:val="content"/>
        </w:behaviors>
        <w:guid w:val="{28E79A0A-0446-494F-9FFD-02FCCD4DA816}"/>
      </w:docPartPr>
      <w:docPartBody>
        <w:p w:rsidR="00AA4398" w:rsidRDefault="00444FFF" w:rsidP="00444FFF">
          <w:pPr>
            <w:pStyle w:val="279CE40D69494F67AD9F5AD2E228463B"/>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44FFF"/>
    <w:rsid w:val="0048651F"/>
    <w:rsid w:val="005157ED"/>
    <w:rsid w:val="005171E8"/>
    <w:rsid w:val="00556D67"/>
    <w:rsid w:val="00793995"/>
    <w:rsid w:val="007C6F98"/>
    <w:rsid w:val="007E254A"/>
    <w:rsid w:val="00806A64"/>
    <w:rsid w:val="00817811"/>
    <w:rsid w:val="008B4366"/>
    <w:rsid w:val="009133C7"/>
    <w:rsid w:val="009178E4"/>
    <w:rsid w:val="00961B27"/>
    <w:rsid w:val="009A4BEE"/>
    <w:rsid w:val="00A51CA1"/>
    <w:rsid w:val="00AA4398"/>
    <w:rsid w:val="00AA7CE3"/>
    <w:rsid w:val="00AD53D7"/>
    <w:rsid w:val="00B50DB2"/>
    <w:rsid w:val="00B91FA3"/>
    <w:rsid w:val="00BE6557"/>
    <w:rsid w:val="00C96C06"/>
    <w:rsid w:val="00CE1DCB"/>
    <w:rsid w:val="00D24521"/>
    <w:rsid w:val="00E31BF6"/>
    <w:rsid w:val="00E81DB1"/>
    <w:rsid w:val="00F00DF8"/>
    <w:rsid w:val="00F04DC1"/>
    <w:rsid w:val="00F55077"/>
    <w:rsid w:val="00F607E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5507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F55077"/>
    <w:pPr>
      <w:bidi/>
      <w:spacing w:after="0" w:line="240" w:lineRule="auto"/>
    </w:pPr>
    <w:rPr>
      <w:rFonts w:ascii="Times New Roman" w:eastAsia="Times New Roman" w:hAnsi="Times New Roman" w:cs="David"/>
      <w:noProof/>
      <w:sz w:val="24"/>
      <w:szCs w:val="24"/>
    </w:rPr>
  </w:style>
  <w:style w:type="paragraph" w:customStyle="1" w:styleId="D5F65D2A16B847B884351C5CD42A1C9B">
    <w:name w:val="D5F65D2A16B847B884351C5CD42A1C9B"/>
    <w:rsid w:val="00444FFF"/>
    <w:pPr>
      <w:bidi/>
      <w:spacing w:after="160" w:line="259" w:lineRule="auto"/>
    </w:pPr>
  </w:style>
  <w:style w:type="paragraph" w:customStyle="1" w:styleId="D0C86EEC6A9740CF95B2D47CCBDE1688">
    <w:name w:val="D0C86EEC6A9740CF95B2D47CCBDE1688"/>
    <w:rsid w:val="00444FFF"/>
    <w:pPr>
      <w:bidi/>
      <w:spacing w:after="160" w:line="259" w:lineRule="auto"/>
    </w:pPr>
  </w:style>
  <w:style w:type="paragraph" w:customStyle="1" w:styleId="724D97108CF94433AC7625EF13BB768B">
    <w:name w:val="724D97108CF94433AC7625EF13BB768B"/>
    <w:rsid w:val="00444FFF"/>
    <w:pPr>
      <w:bidi/>
      <w:spacing w:after="160" w:line="259" w:lineRule="auto"/>
    </w:pPr>
  </w:style>
  <w:style w:type="paragraph" w:customStyle="1" w:styleId="279CE40D69494F67AD9F5AD2E228463B">
    <w:name w:val="279CE40D69494F67AD9F5AD2E228463B"/>
    <w:rsid w:val="00444FFF"/>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1775</Words>
  <Characters>8875</Characters>
  <Application>Microsoft Office Word</Application>
  <DocSecurity>0</DocSecurity>
  <Lines>73</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2023-04-02T07:56:00Z</dcterms:created>
  <dcterms:modified xsi:type="dcterms:W3CDTF">2023-04-02T07:56:00Z</dcterms:modified>
</cp:coreProperties>
</file>